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9E6" w:rsidRPr="001F59E6" w:rsidRDefault="001F59E6" w:rsidP="001F59E6">
      <w:pPr>
        <w:spacing w:after="36" w:line="264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sz w:val="20"/>
          <w:szCs w:val="20"/>
        </w:rPr>
        <w:t xml:space="preserve">РЕПУБЛИКА СРБИЈА  </w:t>
      </w:r>
    </w:p>
    <w:p w:rsidR="001F59E6" w:rsidRPr="001F59E6" w:rsidRDefault="001F59E6" w:rsidP="001F59E6">
      <w:pPr>
        <w:tabs>
          <w:tab w:val="right" w:pos="14261"/>
        </w:tabs>
        <w:spacing w:line="264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sz w:val="20"/>
          <w:szCs w:val="20"/>
          <w:lang w:val="sr-Cyrl-RS"/>
        </w:rPr>
        <w:t>ОПШТИНА ЋУПРИЈА</w:t>
      </w:r>
      <w:r w:rsidRPr="001F59E6">
        <w:rPr>
          <w:rFonts w:ascii="Times New Roman" w:hAnsi="Times New Roman" w:cs="Times New Roman"/>
          <w:sz w:val="20"/>
          <w:szCs w:val="20"/>
        </w:rPr>
        <w:tab/>
        <w:t>email:budzetskainspekcija@cuprija.rs</w:t>
      </w:r>
    </w:p>
    <w:p w:rsidR="001F59E6" w:rsidRPr="001F59E6" w:rsidRDefault="001F59E6" w:rsidP="001F59E6">
      <w:pPr>
        <w:tabs>
          <w:tab w:val="left" w:pos="13515"/>
        </w:tabs>
        <w:spacing w:line="264" w:lineRule="auto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1F59E6">
        <w:rPr>
          <w:rFonts w:ascii="Times New Roman" w:eastAsia="Calibri" w:hAnsi="Times New Roman" w:cs="Times New Roman"/>
          <w:sz w:val="20"/>
          <w:szCs w:val="20"/>
        </w:rPr>
        <w:t xml:space="preserve">СЛУЖБА ЗА БУЏЕТСКУ ИНСПЕКЦИЈУ </w:t>
      </w:r>
    </w:p>
    <w:p w:rsidR="001F59E6" w:rsidRPr="001F59E6" w:rsidRDefault="001F59E6" w:rsidP="001F59E6">
      <w:pPr>
        <w:tabs>
          <w:tab w:val="left" w:pos="13515"/>
        </w:tabs>
        <w:spacing w:line="264" w:lineRule="auto"/>
        <w:ind w:left="-5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eastAsia="Calibri" w:hAnsi="Times New Roman" w:cs="Times New Roman"/>
          <w:sz w:val="20"/>
          <w:szCs w:val="20"/>
        </w:rPr>
        <w:t>Телeфон: 035/8470-248</w:t>
      </w:r>
    </w:p>
    <w:p w:rsidR="00F24557" w:rsidRPr="001F59E6" w:rsidRDefault="007A27D6" w:rsidP="007A27D6">
      <w:pPr>
        <w:pStyle w:val="Heading1"/>
        <w:tabs>
          <w:tab w:val="left" w:pos="13485"/>
        </w:tabs>
        <w:jc w:val="left"/>
        <w:rPr>
          <w:rFonts w:ascii="Times New Roman" w:hAnsi="Times New Roman" w:cs="Times New Roman"/>
          <w:b w:val="0"/>
          <w:szCs w:val="20"/>
          <w:lang w:bidi="en-US"/>
        </w:rPr>
      </w:pPr>
      <w:r w:rsidRPr="001F59E6">
        <w:rPr>
          <w:rFonts w:ascii="Times New Roman" w:hAnsi="Times New Roman" w:cs="Times New Roman"/>
          <w:b w:val="0"/>
          <w:szCs w:val="20"/>
          <w:lang w:val="sr-Cyrl-RS" w:bidi="en-US"/>
        </w:rPr>
        <w:tab/>
      </w:r>
      <w:r w:rsidRPr="001F59E6">
        <w:rPr>
          <w:rFonts w:ascii="Times New Roman" w:hAnsi="Times New Roman" w:cs="Times New Roman"/>
          <w:b w:val="0"/>
          <w:szCs w:val="20"/>
          <w:lang w:bidi="en-US"/>
        </w:rPr>
        <w:t xml:space="preserve"> </w:t>
      </w:r>
    </w:p>
    <w:p w:rsidR="00B427C1" w:rsidRPr="001F59E6" w:rsidRDefault="00EF3525" w:rsidP="00F24557">
      <w:pPr>
        <w:pStyle w:val="Heading1"/>
        <w:rPr>
          <w:rFonts w:ascii="Times New Roman" w:hAnsi="Times New Roman" w:cs="Times New Roman"/>
          <w:szCs w:val="20"/>
        </w:rPr>
      </w:pPr>
      <w:r w:rsidRPr="001F59E6">
        <w:rPr>
          <w:rFonts w:ascii="Times New Roman" w:hAnsi="Times New Roman" w:cs="Times New Roman"/>
          <w:szCs w:val="20"/>
        </w:rPr>
        <w:t xml:space="preserve">Контролна листа за вршење инспекцијског надзора код средњих </w:t>
      </w:r>
      <w:bookmarkStart w:id="0" w:name="_GoBack"/>
      <w:bookmarkEnd w:id="0"/>
      <w:r w:rsidRPr="00571FE1">
        <w:rPr>
          <w:rFonts w:ascii="Times New Roman" w:hAnsi="Times New Roman" w:cs="Times New Roman"/>
          <w:szCs w:val="20"/>
        </w:rPr>
        <w:t>школа обухваћених Одлуком о мрежи средњих школа у Републици Србији чије јe седи</w:t>
      </w:r>
      <w:r w:rsidR="007B33F5" w:rsidRPr="00571FE1">
        <w:rPr>
          <w:rFonts w:ascii="Times New Roman" w:hAnsi="Times New Roman" w:cs="Times New Roman"/>
          <w:szCs w:val="20"/>
        </w:rPr>
        <w:t xml:space="preserve">ште на територији </w:t>
      </w:r>
      <w:r w:rsidR="001F59E6" w:rsidRPr="00571FE1">
        <w:rPr>
          <w:rFonts w:ascii="Times New Roman" w:hAnsi="Times New Roman" w:cs="Times New Roman"/>
          <w:szCs w:val="20"/>
        </w:rPr>
        <w:t>општине Ћуприја</w:t>
      </w:r>
      <w:r w:rsidR="001F59E6" w:rsidRPr="001F59E6">
        <w:rPr>
          <w:rFonts w:ascii="Times New Roman" w:hAnsi="Times New Roman" w:cs="Times New Roman"/>
          <w:szCs w:val="20"/>
        </w:rPr>
        <w:t xml:space="preserve">  </w:t>
      </w:r>
    </w:p>
    <w:tbl>
      <w:tblPr>
        <w:tblStyle w:val="TableGrid"/>
        <w:tblW w:w="15653" w:type="dxa"/>
        <w:jc w:val="center"/>
        <w:tblInd w:w="0" w:type="dxa"/>
        <w:tblCellMar>
          <w:top w:w="50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7328"/>
        <w:gridCol w:w="8325"/>
      </w:tblGrid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Назив корисника</w:t>
            </w:r>
            <w:r w:rsidRPr="001F59E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Адреса (улица и број):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ПИБ: 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Матични број: 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Буџетски подрачуни: 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интернет страна: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2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Име, презиме и функција одговорног лица: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15653" w:type="dxa"/>
            <w:gridSpan w:val="2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Број запослених на неодређено време на дан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Број запослених на одређено време на дан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Број лица ангажованих по уговору о привременим и повременим пословима на дан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Број лица ангажованих по уговору о делу на дан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Број и датум налога за инспекцијску контролу: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2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Предмет инспекцијске контроле: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Контролисани период: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Период вршења контроле: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732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Датум сачињавања контролне листе:</w:t>
            </w:r>
          </w:p>
        </w:tc>
        <w:tc>
          <w:tcPr>
            <w:tcW w:w="832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7C1" w:rsidRPr="001F59E6" w:rsidRDefault="00B427C1">
      <w:pPr>
        <w:spacing w:after="0" w:line="259" w:lineRule="auto"/>
        <w:ind w:left="-286" w:right="16397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52" w:type="dxa"/>
        <w:jc w:val="center"/>
        <w:tblInd w:w="0" w:type="dxa"/>
        <w:tblCellMar>
          <w:top w:w="33" w:type="dxa"/>
          <w:right w:w="5" w:type="dxa"/>
        </w:tblCellMar>
        <w:tblLook w:val="04A0" w:firstRow="1" w:lastRow="0" w:firstColumn="1" w:lastColumn="0" w:noHBand="0" w:noVBand="1"/>
      </w:tblPr>
      <w:tblGrid>
        <w:gridCol w:w="370"/>
        <w:gridCol w:w="6810"/>
        <w:gridCol w:w="480"/>
        <w:gridCol w:w="232"/>
        <w:gridCol w:w="297"/>
        <w:gridCol w:w="776"/>
        <w:gridCol w:w="712"/>
        <w:gridCol w:w="2540"/>
        <w:gridCol w:w="562"/>
        <w:gridCol w:w="290"/>
        <w:gridCol w:w="116"/>
        <w:gridCol w:w="2567"/>
      </w:tblGrid>
      <w:tr w:rsidR="00B427C1" w:rsidRPr="001F59E6" w:rsidTr="00E75849">
        <w:trPr>
          <w:trHeight w:val="1058"/>
          <w:jc w:val="center"/>
        </w:trPr>
        <w:tc>
          <w:tcPr>
            <w:tcW w:w="3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836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ПИТАЊA</w:t>
            </w:r>
          </w:p>
        </w:tc>
        <w:tc>
          <w:tcPr>
            <w:tcW w:w="712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B427C1" w:rsidRPr="001F59E6" w:rsidRDefault="00EF3525">
            <w:pPr>
              <w:spacing w:after="0" w:line="259" w:lineRule="auto"/>
              <w:ind w:left="13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546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853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5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  <w:p w:rsidR="00B427C1" w:rsidRPr="001F59E6" w:rsidRDefault="00EF3525">
            <w:pPr>
              <w:spacing w:after="0" w:line="259" w:lineRule="auto"/>
              <w:ind w:left="61" w:right="10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37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ОПШТА И ПОЈЕДИНАЧНА АКТА</w:t>
            </w:r>
          </w:p>
        </w:tc>
        <w:tc>
          <w:tcPr>
            <w:tcW w:w="48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83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дефинисана: организација рачуноводственог система, интерни рачуноводствени контролни поступци, лица која су одговорна за законитост, исправност и састављање исправа о пословној промени и другом догађају, кретање рачуноводствених исправа као и рокови за њихово достављање?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је донет акт о систематизацији којим се уређују радни односи? 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регулисано право награђивања запослених и ученика?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средстава на име репрезентације 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службених мобилних телефона од стране запослених и ангажованих лица, са утврђеним појединачним износима?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службених возила?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регулисано право коришћења приватних возила у службене сврхе?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интерни акт којим је регулисана потрошња горива, мазива и уља са прописаним нормативима потрошње и начином праћења потрошње?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4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интерним актом дефинисана организација благајничког пословања?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Попис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дужницима достављен попис ненаплаћених потраживања, најкасније 25 дана до дана састављања финансијског извештаја?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је, у року од пет дана од дана пријема пописа неизмирених обавеза, обавештен поверилац?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је годишњи попис извршен у складу са Правилником о начину и роковима вршења пописа имовине и обавеза КБС РС и усклађивања књиговодственог стања са стварним стањем?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42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су резултати о извршеном попису евидентирани у пословним књигама, сходно одлуци о усвајању пописа од стране органа управљања? 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Финансијски план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сачињен предлог финансијског плана?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предлог финансијског плана достављен директним корисницима?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усвојен финансијски план од стране органа управљања?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усвојени финансијски план достављен директним корисницима?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70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 измене и допуне финансијског плана усвојене од стране органа управљања (уколико их је било)?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достављене измене и допуне финансијског плана (уколико их је било) достављене на сагласност директним корисницима?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Евидентирање прихода и расхода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на крају буџетске године врши свођење на готовинску основу, уколико су рачуноводствене евиденције прихода и примања и расхода и издатака вођене по обрачунској основи?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 ли финансијски извештај садржи: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извештај о капиталним издацима и финансирању?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извештај о новчаним токовима?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биланс стања?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3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биланс прихода и расхода?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7C1" w:rsidRPr="001F59E6" w:rsidRDefault="00B427C1">
      <w:pPr>
        <w:spacing w:after="0" w:line="259" w:lineRule="auto"/>
        <w:ind w:left="-286" w:right="16397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95" w:type="dxa"/>
        <w:jc w:val="center"/>
        <w:tblInd w:w="0" w:type="dxa"/>
        <w:tblCellMar>
          <w:top w:w="38" w:type="dxa"/>
          <w:right w:w="57" w:type="dxa"/>
        </w:tblCellMar>
        <w:tblLook w:val="04A0" w:firstRow="1" w:lastRow="0" w:firstColumn="1" w:lastColumn="0" w:noHBand="0" w:noVBand="1"/>
      </w:tblPr>
      <w:tblGrid>
        <w:gridCol w:w="371"/>
        <w:gridCol w:w="6821"/>
        <w:gridCol w:w="480"/>
        <w:gridCol w:w="240"/>
        <w:gridCol w:w="290"/>
        <w:gridCol w:w="774"/>
        <w:gridCol w:w="732"/>
        <w:gridCol w:w="2544"/>
        <w:gridCol w:w="562"/>
        <w:gridCol w:w="299"/>
        <w:gridCol w:w="351"/>
        <w:gridCol w:w="2331"/>
      </w:tblGrid>
      <w:tr w:rsidR="00B427C1" w:rsidRPr="001F59E6" w:rsidTr="00E75849">
        <w:trPr>
          <w:trHeight w:val="941"/>
          <w:jc w:val="center"/>
        </w:trPr>
        <w:tc>
          <w:tcPr>
            <w:tcW w:w="3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821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ПИТАЊA</w:t>
            </w:r>
          </w:p>
        </w:tc>
        <w:tc>
          <w:tcPr>
            <w:tcW w:w="720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90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B427C1" w:rsidRPr="001F59E6" w:rsidRDefault="00EF3525">
            <w:pPr>
              <w:spacing w:after="0" w:line="259" w:lineRule="auto"/>
              <w:ind w:left="13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544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5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861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5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1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  <w:p w:rsidR="00B427C1" w:rsidRPr="001F59E6" w:rsidRDefault="00EF3525">
            <w:pPr>
              <w:spacing w:after="0" w:line="259" w:lineRule="auto"/>
              <w:ind w:left="61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B427C1" w:rsidRPr="001F59E6" w:rsidTr="00E75849">
        <w:trPr>
          <w:trHeight w:val="430"/>
          <w:jc w:val="center"/>
        </w:trPr>
        <w:tc>
          <w:tcPr>
            <w:tcW w:w="37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82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извештај о извршењу буџета сачињен тако да приказује разлику између одобрених средстава и извршења? </w:t>
            </w:r>
          </w:p>
        </w:tc>
        <w:tc>
          <w:tcPr>
            <w:tcW w:w="48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извештај о коришћењу средстава из текуће и сталне буџетске резерве?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извештај о гаранцијама датим у току фискалне године?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објашњење великих одступања између одобрених средстава и извршења?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06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преглед примљених донација и кредита, домаћих и страних, као и извршених отплата кредита, усаглашених са информацијама садржаним у извештајима о новчаним токовима?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финансијски извештаји састављени на готовинској основи?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18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достављају периодични извештаји о извршењу буџета директном кориснику у року од десет дана по истеку тромесечја?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56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усаглашава стање евиденција о примљеним средствима и извршеним плаћањима са трезором пре састављања годишњег финансијског извештаја?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годишњи финансијски извештај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годишњи финансијски извештаји предају у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Рачуноводствене исправе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95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рачуноводствена исправа садржи све податке потребне за евидентирање у пословним књигама, тако да се из исправе о пословној промени може сазнати основ настале промене?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рачуноводствене исправе потписане од стране лица које је исправу саставило, лица које је исправу контролисало и лица одговорног за насталу пословну промену и други догађај?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82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рачуноводствене исправе достављене на књижење наредног дана, а најкасније у року од два дана од дана настанка пословне промене и другог догађаја?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54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рачуноводствене исправе књиже истог дана, а најкасније наредног дана од дана добијања рачуноводствене исправе?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Помоћне књиге и евиденције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воде помоћне књиге купаца?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воде помоћне књиге добављача?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воде помоћне књиге основних средстава?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воде помоћне књиге залиха 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воде помоћне књиге плата 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се воде помоћне евиденције извршених исплата?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се воде помоћне евиденције остварених прилива?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воде књига благајне?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82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помоћне евиденције потраживања од ученика воде ажурно по врстама потраживања (доручак, ужина, ручак, екскурзије, осигурање и друго)?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83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помоћне евиденције синтетизују у главној књизи (како потраживања, тако и измирење потраживања) редовно и ажурно?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ПРИХОДИ И ПРИМАЊА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82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приходи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правни основ за евидентирање прихода?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7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2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евидентирани приходи заснивају на рачуновоственим исправама?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4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7C1" w:rsidRPr="001F59E6" w:rsidRDefault="00B427C1">
      <w:pPr>
        <w:spacing w:after="0" w:line="259" w:lineRule="auto"/>
        <w:ind w:left="-286" w:right="16397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95" w:type="dxa"/>
        <w:jc w:val="center"/>
        <w:tblInd w:w="0" w:type="dxa"/>
        <w:tblCellMar>
          <w:top w:w="14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6832"/>
        <w:gridCol w:w="480"/>
        <w:gridCol w:w="233"/>
        <w:gridCol w:w="298"/>
        <w:gridCol w:w="775"/>
        <w:gridCol w:w="713"/>
        <w:gridCol w:w="2547"/>
        <w:gridCol w:w="562"/>
        <w:gridCol w:w="292"/>
        <w:gridCol w:w="359"/>
        <w:gridCol w:w="2335"/>
      </w:tblGrid>
      <w:tr w:rsidR="00B427C1" w:rsidRPr="001F59E6" w:rsidTr="00E75849">
        <w:trPr>
          <w:trHeight w:val="1003"/>
          <w:jc w:val="center"/>
        </w:trPr>
        <w:tc>
          <w:tcPr>
            <w:tcW w:w="3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832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ПИТАЊA</w:t>
            </w:r>
          </w:p>
        </w:tc>
        <w:tc>
          <w:tcPr>
            <w:tcW w:w="713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98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B427C1" w:rsidRPr="001F59E6" w:rsidRDefault="00EF3525">
            <w:pPr>
              <w:spacing w:after="0" w:line="259" w:lineRule="auto"/>
              <w:ind w:left="13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547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854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5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9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  <w:p w:rsidR="00B427C1" w:rsidRPr="001F59E6" w:rsidRDefault="00EF3525">
            <w:pPr>
              <w:spacing w:after="0" w:line="259" w:lineRule="auto"/>
              <w:ind w:left="61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B427C1" w:rsidRPr="001F59E6" w:rsidTr="00E75849">
        <w:trPr>
          <w:trHeight w:val="506"/>
          <w:jc w:val="center"/>
        </w:trPr>
        <w:tc>
          <w:tcPr>
            <w:tcW w:w="369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3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примљена, а неутрошена буџетска средства враћена у буџет, на крају године, у складу са прописима ?</w:t>
            </w:r>
          </w:p>
        </w:tc>
        <w:tc>
          <w:tcPr>
            <w:tcW w:w="48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 ли установа има дом ученика?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30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53 до 56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примењује Правилник о стандардима квалитета исхране ученика и студената?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примењује цена смештаја и исхране коју је одредио надлежни орган?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закључују уговори са корисницима дома?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се води појединачно задужење за сваког ученика за смештај и исхрану?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 ли установа има кухињу?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57 до 62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00000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00000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59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00000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акт о раду школске кухиње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00000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јеловник у складу са Правилником о стандардима квалитета исхране ученика и студената?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00000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00000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00000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ценовник оброка донет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врши задужење лица за примљене намирнице за припрему оброка?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 Да ли се врши раздужење лица по спремљеним оброцима, у складу са нормативом?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запослени плаћају оброке, уколико користе услуге школске кухиње, под истим условима као и ученици школе?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 ли установа врши проширену делатност?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30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63 до 66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акт о обављању проширене делатности?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утврђен ценовник за услуге које се обављају у оквиру проширене делатности?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ценовник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30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води посебна евиденција за евидентирање прихода и расхода остварених /извршених, обављањем проширене делатности?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 ли се остварује приход од закупа покретне и непокретне имовине?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67 до 79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акт од стране надлежног органа установе којим је регулисан поступак давања у закуп?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59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прибављена сагласност  надлежног органа за давање у закуп?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59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донет акт од стране надлежног органа, којим је утврђена почетна цена закупа?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59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врши редовно фактурисање закупа?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369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8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је са закупцем, за редовно измирење обавеза по закупу, уговорено средство финансијског обезбеђења (меница, гаранција банке и др.) или је уговорена наплата кауције (гарантни депозит)?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3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427C1" w:rsidRPr="001F59E6" w:rsidRDefault="00B427C1">
      <w:pPr>
        <w:spacing w:after="0" w:line="259" w:lineRule="auto"/>
        <w:ind w:left="-286" w:right="16397"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95" w:type="dxa"/>
        <w:jc w:val="center"/>
        <w:tblInd w:w="0" w:type="dxa"/>
        <w:tblCellMar>
          <w:top w:w="14" w:type="dxa"/>
          <w:right w:w="30" w:type="dxa"/>
        </w:tblCellMar>
        <w:tblLook w:val="04A0" w:firstRow="1" w:lastRow="0" w:firstColumn="1" w:lastColumn="0" w:noHBand="0" w:noVBand="1"/>
      </w:tblPr>
      <w:tblGrid>
        <w:gridCol w:w="408"/>
        <w:gridCol w:w="6810"/>
        <w:gridCol w:w="480"/>
        <w:gridCol w:w="232"/>
        <w:gridCol w:w="297"/>
        <w:gridCol w:w="775"/>
        <w:gridCol w:w="713"/>
        <w:gridCol w:w="2541"/>
        <w:gridCol w:w="561"/>
        <w:gridCol w:w="293"/>
        <w:gridCol w:w="358"/>
        <w:gridCol w:w="2327"/>
      </w:tblGrid>
      <w:tr w:rsidR="00B427C1" w:rsidRPr="001F59E6" w:rsidTr="00E75849">
        <w:trPr>
          <w:trHeight w:val="1097"/>
          <w:jc w:val="center"/>
        </w:trPr>
        <w:tc>
          <w:tcPr>
            <w:tcW w:w="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рб</w:t>
            </w:r>
          </w:p>
        </w:tc>
        <w:tc>
          <w:tcPr>
            <w:tcW w:w="6810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ПИТАЊA</w:t>
            </w:r>
          </w:p>
        </w:tc>
        <w:tc>
          <w:tcPr>
            <w:tcW w:w="712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B427C1" w:rsidRPr="001F59E6" w:rsidRDefault="00EF3525">
            <w:pPr>
              <w:spacing w:after="0" w:line="259" w:lineRule="auto"/>
              <w:ind w:left="13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541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854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52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  <w:p w:rsidR="00B427C1" w:rsidRPr="001F59E6" w:rsidRDefault="00EF3525">
            <w:pPr>
              <w:spacing w:after="0" w:line="259" w:lineRule="auto"/>
              <w:ind w:left="61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408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81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акт којим је утврђен начин обрачуна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закупима школског простора?</w:t>
            </w:r>
          </w:p>
        </w:tc>
        <w:tc>
          <w:tcPr>
            <w:tcW w:w="48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се врши обрачун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се врши фактурисање сталних трошкова (услуге за електричну енергију, услуге градске чистоће, услуге водовода и канализације, услуге грејања, услуге мобилне и фиксне телефоније и др.) закупцима школског простора према извршеном обрачуну?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су уговорима о закупу предвиђена средства обезбеђења наплате потраживања по обрачуну сталних трошкова?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5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приход од закупа евидентира по закупцима?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се врши плаћање из буџетских средстава, да ли се врши повраћај средстава, за сталне трошкове, наплаћене од закупаца, а по претходно трансферисаним средствима за исте намене од стране директног буџетског корисника?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5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предузимају правне радње за утужење закупца који не поштују одредбе уговора?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6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0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 ли школа има ванредне ученике?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30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је одговор на претходно питање потврдан, потребно је одговорити на питања од редног броја 80 до 82?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је актом школе утврђена цена услуга за ванредне ученике?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акт о цени услуга усвојен од стране надлежног органа?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0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добијена сагласност ресорног министарства на цену школарине за школску годину?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71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3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РАСХОДИ И ИЗДАЦИ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30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расходи евидентирају у складу са Правилником о стандардном класификационом оквиру и контном плану за буџетски систем?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стимулативни део зараде исплаћује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врше исплате на основу прековременог рада?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Уколико је одговор на претходно питање потврдан, да ли је донет акт којим се утврђују права и обавезе запосленог за прековремени рад 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62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сагласност надлежне комисије за заснивање радног односа са новим лицима ради попуњавања слободних, односно упражњених радних места код корисника јавних средстава, уколико таква лица постоје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104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сагласност надлежне комисије, уколико је укупан број запослених на одређено време због повећаног обима посла, лица ангажованих по основу уговора о делу, уговора о привременим и повременим пословима, преко омладинске и студентске задруге и лица ангажованих по другим основама,  већи од 10% од укупног броја запослених код  корисника,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7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83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обезбеђена накнада за превоз за долазак и одлазак са посла, у складу стварним временом проведеним на раду?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319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су све обавезе настале у буџетској години, евидентиране са стањем на дан 31.12.?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ангажована лица по уговорима о делу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Уколико се ангажују лица по уговору о делу, да ли се достављају извештаји о извршеном делу, пре извршеног плаћања?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70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ангажују лица по уговорима о привременим и повременим пословима у складу са важећим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8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1023"/>
          <w:jc w:val="center"/>
        </w:trPr>
        <w:tc>
          <w:tcPr>
            <w:tcW w:w="4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10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рб</w:t>
            </w:r>
          </w:p>
        </w:tc>
        <w:tc>
          <w:tcPr>
            <w:tcW w:w="6810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ПИТАЊA</w:t>
            </w:r>
          </w:p>
        </w:tc>
        <w:tc>
          <w:tcPr>
            <w:tcW w:w="712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42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297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3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делимично </w:t>
            </w:r>
          </w:p>
          <w:p w:rsidR="00B427C1" w:rsidRPr="001F59E6" w:rsidRDefault="00EF3525">
            <w:pPr>
              <w:spacing w:after="0" w:line="259" w:lineRule="auto"/>
              <w:ind w:left="13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(образложити)</w:t>
            </w:r>
          </w:p>
        </w:tc>
        <w:tc>
          <w:tcPr>
            <w:tcW w:w="2541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3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Образложење за делимично</w:t>
            </w:r>
          </w:p>
        </w:tc>
        <w:tc>
          <w:tcPr>
            <w:tcW w:w="561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nil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0" w:line="259" w:lineRule="auto"/>
              <w:ind w:left="-3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не</w:t>
            </w:r>
          </w:p>
        </w:tc>
        <w:tc>
          <w:tcPr>
            <w:tcW w:w="358" w:type="dxa"/>
            <w:tcBorders>
              <w:top w:val="single" w:sz="8" w:space="0" w:color="808080"/>
              <w:left w:val="nil"/>
              <w:bottom w:val="single" w:sz="8" w:space="0" w:color="808080"/>
              <w:right w:val="single" w:sz="7" w:space="0" w:color="808080"/>
            </w:tcBorders>
            <w:shd w:val="clear" w:color="auto" w:fill="D9D9D9" w:themeFill="background1" w:themeFillShade="D9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8" w:space="0" w:color="808080"/>
              <w:left w:val="single" w:sz="7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427C1" w:rsidRPr="001F59E6" w:rsidRDefault="00EF3525">
            <w:pPr>
              <w:spacing w:after="2" w:line="259" w:lineRule="auto"/>
              <w:ind w:left="3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Напомена</w:t>
            </w:r>
          </w:p>
          <w:p w:rsidR="00B427C1" w:rsidRPr="001F59E6" w:rsidRDefault="00EF3525">
            <w:pPr>
              <w:spacing w:after="0" w:line="259" w:lineRule="auto"/>
              <w:ind w:left="61" w:hanging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колону попуњавају КЈС на које се не односи догађај (питање) образложити</w:t>
            </w:r>
          </w:p>
        </w:tc>
      </w:tr>
      <w:tr w:rsidR="00B427C1" w:rsidRPr="001F59E6" w:rsidTr="00E75849">
        <w:trPr>
          <w:trHeight w:val="482"/>
          <w:jc w:val="center"/>
        </w:trPr>
        <w:tc>
          <w:tcPr>
            <w:tcW w:w="408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681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Уколико се ангажују лица по уговору о привременим и повременим пословима, да ли се достављају извештаји о извршеном послу, пре извршеног плаћања? </w:t>
            </w:r>
          </w:p>
        </w:tc>
        <w:tc>
          <w:tcPr>
            <w:tcW w:w="480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8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06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средства добијена од стране директних корисника утрошена за намене за које су пренета?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506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обавезе преузете до висине апропријације која је одобрена за ту намену у буџетској години?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правни основ за преузете обавезе?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поштују рокови измирења обавеза у складу са законским прописима? (РИНО)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се расходи и издаци заснивају на рачуноводственој документацији?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1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уговор о набавци садржи укупно уговорену вредност у коју су урачунати сви трошкови који се односе на предмет набавке?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А) услуге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 xml:space="preserve">Да ли јединичне цене, исказане у рачунима, одговарају уговореним ценама? 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услуга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доказ о извршеној услузи (записник, извештај и друго)?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Б) добра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испорука добара извршена у уговореном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спецификација уговорених добара одговара испорученим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образована Комисија или одређено лице, за квантитативни и квалитативни пријем добара?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доказ о испорученим добрима (записник о квантитативном и квалитативном пријему добара или друго)?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В) радови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спецификација уговорених радова одговара изведеним (по врсти, количини и цени)?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именован надзор над извођењем радова,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током извођења радова водио грађевински дневник, 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током извођења радова водила грађевинска књига, у складу са прописима?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247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су радови изведени у уговореном року?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је именована Комисија или одређено лице, за квантитативни и квалитативни пријем радова?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E75849">
        <w:trPr>
          <w:trHeight w:val="418"/>
          <w:jc w:val="center"/>
        </w:trPr>
        <w:tc>
          <w:tcPr>
            <w:tcW w:w="408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7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81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EF3525">
            <w:pPr>
              <w:spacing w:after="0" w:line="259" w:lineRule="auto"/>
              <w:ind w:left="28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Да ли постоји доказ о изведеним радовима (записник о квантитативном и квалитативном пријему радова или друго?</w:t>
            </w:r>
          </w:p>
        </w:tc>
        <w:tc>
          <w:tcPr>
            <w:tcW w:w="480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5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32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21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71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4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9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eastAsia="Webdings" w:hAnsi="Times New Roman" w:cs="Times New Roman"/>
                <w:sz w:val="20"/>
                <w:szCs w:val="20"/>
              </w:rPr>
              <w:t></w:t>
            </w:r>
          </w:p>
        </w:tc>
        <w:tc>
          <w:tcPr>
            <w:tcW w:w="293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7" w:space="0" w:color="808080"/>
              <w:left w:val="nil"/>
              <w:bottom w:val="single" w:sz="7" w:space="0" w:color="808080"/>
              <w:right w:val="single" w:sz="7" w:space="0" w:color="80808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27" w:type="dxa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9E6" w:rsidRDefault="001F59E6">
      <w:pPr>
        <w:tabs>
          <w:tab w:val="center" w:pos="1349"/>
          <w:tab w:val="center" w:pos="8957"/>
        </w:tabs>
        <w:spacing w:after="0" w:line="259" w:lineRule="auto"/>
        <w:ind w:left="0" w:firstLine="0"/>
        <w:rPr>
          <w:rFonts w:ascii="Times New Roman" w:eastAsia="Calibri" w:hAnsi="Times New Roman" w:cs="Times New Roman"/>
          <w:sz w:val="20"/>
          <w:szCs w:val="20"/>
        </w:rPr>
      </w:pPr>
    </w:p>
    <w:p w:rsidR="00B427C1" w:rsidRPr="001F59E6" w:rsidRDefault="00EF3525">
      <w:pPr>
        <w:tabs>
          <w:tab w:val="center" w:pos="1349"/>
          <w:tab w:val="center" w:pos="8957"/>
        </w:tabs>
        <w:spacing w:after="0" w:line="259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eastAsia="Calibri" w:hAnsi="Times New Roman" w:cs="Times New Roman"/>
          <w:sz w:val="20"/>
          <w:szCs w:val="20"/>
        </w:rPr>
        <w:tab/>
      </w:r>
      <w:r w:rsidRPr="001F59E6">
        <w:rPr>
          <w:rFonts w:ascii="Times New Roman" w:hAnsi="Times New Roman" w:cs="Times New Roman"/>
          <w:b/>
          <w:sz w:val="20"/>
          <w:szCs w:val="20"/>
        </w:rPr>
        <w:t>УКУПАН БРОЈ БОДОВА</w:t>
      </w:r>
      <w:r w:rsidR="001F59E6">
        <w:rPr>
          <w:rFonts w:ascii="Times New Roman" w:eastAsia="Calibri" w:hAnsi="Times New Roman" w:cs="Times New Roman"/>
          <w:noProof/>
          <w:sz w:val="20"/>
          <w:szCs w:val="20"/>
          <w:lang w:val="sr-Cyrl-RS" w:bidi="ar-SA"/>
        </w:rPr>
        <w:t xml:space="preserve">                                                                                   </w:t>
      </w:r>
      <w:r w:rsidRPr="001F59E6">
        <w:rPr>
          <w:rFonts w:ascii="Times New Roman" w:eastAsia="Calibri" w:hAnsi="Times New Roman" w:cs="Times New Roman"/>
          <w:noProof/>
          <w:sz w:val="20"/>
          <w:szCs w:val="20"/>
          <w:lang w:bidi="ar-SA"/>
        </w:rPr>
        <mc:AlternateContent>
          <mc:Choice Requires="wpg">
            <w:drawing>
              <wp:inline distT="0" distB="0" distL="0" distR="0">
                <wp:extent cx="1057275" cy="228600"/>
                <wp:effectExtent l="0" t="0" r="9525" b="0"/>
                <wp:docPr id="37078" name="Group 37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7275" cy="228600"/>
                          <a:chOff x="0" y="0"/>
                          <a:chExt cx="839724" cy="201168"/>
                        </a:xfrm>
                      </wpg:grpSpPr>
                      <wps:wsp>
                        <wps:cNvPr id="41558" name="Shape 41558"/>
                        <wps:cNvSpPr/>
                        <wps:spPr>
                          <a:xfrm>
                            <a:off x="0" y="0"/>
                            <a:ext cx="21336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20116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59" name="Shape 41559"/>
                        <wps:cNvSpPr/>
                        <wps:spPr>
                          <a:xfrm>
                            <a:off x="818388" y="21336"/>
                            <a:ext cx="21336" cy="179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17983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179832"/>
                                </a:lnTo>
                                <a:lnTo>
                                  <a:pt x="0" y="1798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0" name="Shape 41560"/>
                        <wps:cNvSpPr/>
                        <wps:spPr>
                          <a:xfrm>
                            <a:off x="21336" y="0"/>
                            <a:ext cx="818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21336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  <a:lnTo>
                                  <a:pt x="818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61" name="Shape 41561"/>
                        <wps:cNvSpPr/>
                        <wps:spPr>
                          <a:xfrm>
                            <a:off x="21336" y="179832"/>
                            <a:ext cx="81838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 h="21336">
                                <a:moveTo>
                                  <a:pt x="0" y="0"/>
                                </a:moveTo>
                                <a:lnTo>
                                  <a:pt x="818388" y="0"/>
                                </a:lnTo>
                                <a:lnTo>
                                  <a:pt x="81838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2BA71" id="Group 37078" o:spid="_x0000_s1026" style="width:83.25pt;height:18pt;mso-position-horizontal-relative:char;mso-position-vertical-relative:line" coordsize="8397,2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">
                <v:shape id="Shape 41558" o:spid="_x0000_s1027" style="position:absolute;width:213;height:2011;visibility:visible;mso-wrap-style:square;v-text-anchor:top" coordsize="21336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5c98QA&#10;AADeAAAADwAAAGRycy9kb3ducmV2LnhtbERP3WrCMBS+H/gO4Qi7GZp2TpFqFC0MhSFi9QEOzbGt&#10;Nie1ybS+/XIx8PLj+58vO1OLO7WusqwgHkYgiHOrKy4UnI7fgykI55E11pZJwZMcLBe9tzkm2j74&#10;QPfMFyKEsEtQQel9k0jp8pIMuqFtiAN3tq1BH2BbSN3iI4SbWn5G0UQarDg0lNhQWlJ+zX6NgvUt&#10;fmajdJd9rNP9qdnJ0c/1slHqvd+tZiA8df4l/ndvtYKveDwOe8OdcAX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+XPfEAAAA3gAAAA8AAAAAAAAAAAAAAAAAmAIAAGRycy9k&#10;b3ducmV2LnhtbFBLBQYAAAAABAAEAPUAAACJAwAAAAA=&#10;" path="m,l21336,r,201168l,201168,,e" fillcolor="black" stroked="f" strokeweight="0">
                  <v:stroke miterlimit="83231f" joinstyle="miter"/>
                  <v:path arrowok="t" textboxrect="0,0,21336,201168"/>
                </v:shape>
                <v:shape id="Shape 41559" o:spid="_x0000_s1028" style="position:absolute;left:8183;top:213;width:214;height:1798;visibility:visible;mso-wrap-style:square;v-text-anchor:top" coordsize="21336,179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ongMcA&#10;AADeAAAADwAAAGRycy9kb3ducmV2LnhtbESPX2vCMBTF3wW/Q7iDvYimjnXMahQZ25xvW60+X5q7&#10;ptjclCbTuk+/CAMfD+fPj7NY9bYRJ+p87VjBdJKAIC6drrlSUOzexs8gfEDW2DgmBRfysFoOBwvM&#10;tDvzF53yUIk4wj5DBSaENpPSl4Ys+olriaP37TqLIcqukrrDcxy3jXxIkidpseZIMNjSi6HymP/Y&#10;yP2l7VrrdP/ZHIpiu3kf5a9mpNT9Xb+egwjUh1v4v/2hFTxO03QG1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KJ4DHAAAA3gAAAA8AAAAAAAAAAAAAAAAAmAIAAGRy&#10;cy9kb3ducmV2LnhtbFBLBQYAAAAABAAEAPUAAACMAwAAAAA=&#10;" path="m,l21336,r,179832l,179832,,e" fillcolor="black" stroked="f" strokeweight="0">
                  <v:stroke miterlimit="83231f" joinstyle="miter"/>
                  <v:path arrowok="t" textboxrect="0,0,21336,179832"/>
                </v:shape>
                <v:shape id="Shape 41560" o:spid="_x0000_s1029" style="position:absolute;left:213;width:8184;height:213;visibility:visible;mso-wrap-style:square;v-text-anchor:top" coordsize="81838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auFsgA&#10;AADeAAAADwAAAGRycy9kb3ducmV2LnhtbESPzWrCQBSF9wXfYbhCN0Un0WoldQwiFMR204kLu7tk&#10;rklo5k7IjDF9+86i0OXh/PFt89G2YqDeN44VpPMEBHHpTMOVgnPxNtuA8AHZYOuYFPyQh3w3edhi&#10;ZtydP2nQoRJxhH2GCuoQukxKX9Zk0c9dRxy9q+sthij7Spoe73HctnKRJGtpseH4UGNHh5rKb32z&#10;Cl7eV96fT0/D7UMv9dfhWmwup0Kpx+m4fwURaAz/4b/20Sh4TlfrCBBxIgrI3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Jq4WyAAAAN4AAAAPAAAAAAAAAAAAAAAAAJgCAABk&#10;cnMvZG93bnJldi54bWxQSwUGAAAAAAQABAD1AAAAjQMAAAAA&#10;" path="m,l818388,r,21336l,21336,,e" fillcolor="black" stroked="f" strokeweight="0">
                  <v:stroke miterlimit="83231f" joinstyle="miter"/>
                  <v:path arrowok="t" textboxrect="0,0,818388,21336"/>
                </v:shape>
                <v:shape id="Shape 41561" o:spid="_x0000_s1030" style="position:absolute;left:213;top:1798;width:8184;height:213;visibility:visible;mso-wrap-style:square;v-text-anchor:top" coordsize="81838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oLjcgA&#10;AADeAAAADwAAAGRycy9kb3ducmV2LnhtbESPT2vCQBTE74LfYXkFL0U38V8ldRURCkW9mHhob4/s&#10;MwnNvg3ZNcZv3y0UPA4z8xtmve1NLTpqXWVZQTyJQBDnVldcKLhkH+MVCOeRNdaWScGDHGw3w8Ea&#10;E23vfKYu9YUIEHYJKii9bxIpXV6SQTexDXHwrrY16INsC6lbvAe4qeU0ipbSYMVhocSG9iXlP+nN&#10;KHg7Lpy7HF672ymdpd/7a7b6OmRKjV763TsIT71/hv/bn1rBPF4sY/i7E66A3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aguNyAAAAN4AAAAPAAAAAAAAAAAAAAAAAJgCAABk&#10;cnMvZG93bnJldi54bWxQSwUGAAAAAAQABAD1AAAAjQMAAAAA&#10;" path="m,l818388,r,21336l,21336,,e" fillcolor="black" stroked="f" strokeweight="0">
                  <v:stroke miterlimit="83231f" joinstyle="miter"/>
                  <v:path arrowok="t" textboxrect="0,0,818388,21336"/>
                </v:shape>
                <w10:anchorlock/>
              </v:group>
            </w:pict>
          </mc:Fallback>
        </mc:AlternateContent>
      </w:r>
    </w:p>
    <w:p w:rsidR="001F59E6" w:rsidRDefault="001F59E6" w:rsidP="001262F1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B427C1" w:rsidRPr="001F59E6" w:rsidRDefault="00EF3525" w:rsidP="001F59E6">
      <w:pPr>
        <w:spacing w:after="217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Објашњења за попуњавање контролне листе:</w:t>
      </w:r>
    </w:p>
    <w:p w:rsidR="001F59E6" w:rsidRDefault="00EF3525" w:rsidP="001F59E6">
      <w:pPr>
        <w:spacing w:after="0"/>
        <w:ind w:left="-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Колона "делимично"</w:t>
      </w:r>
      <w:r w:rsidRPr="001F59E6">
        <w:rPr>
          <w:rFonts w:ascii="Times New Roman" w:hAnsi="Times New Roman" w:cs="Times New Roman"/>
          <w:sz w:val="20"/>
          <w:szCs w:val="20"/>
        </w:rPr>
        <w:t xml:space="preserve"> се попуњава у случајевима када контролисани субјект за одређено питање има  одговор </w:t>
      </w:r>
      <w:r w:rsidRPr="001F59E6">
        <w:rPr>
          <w:rFonts w:ascii="Times New Roman" w:hAnsi="Times New Roman" w:cs="Times New Roman"/>
          <w:b/>
          <w:sz w:val="20"/>
          <w:szCs w:val="20"/>
        </w:rPr>
        <w:t>делимично, дужан да за сваки одговор "делимично" дâ образложење у табели.</w:t>
      </w:r>
    </w:p>
    <w:p w:rsidR="00B427C1" w:rsidRPr="001F59E6" w:rsidRDefault="00EF3525" w:rsidP="001F59E6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lastRenderedPageBreak/>
        <w:t>Пример:</w:t>
      </w:r>
    </w:p>
    <w:p w:rsidR="00E75849" w:rsidRDefault="00EF3525" w:rsidP="001F59E6">
      <w:pPr>
        <w:ind w:left="-5" w:right="169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Питање:</w:t>
      </w:r>
      <w:r w:rsidRPr="001F59E6">
        <w:rPr>
          <w:rFonts w:ascii="Times New Roman" w:hAnsi="Times New Roman" w:cs="Times New Roman"/>
          <w:sz w:val="20"/>
          <w:szCs w:val="20"/>
        </w:rPr>
        <w:t xml:space="preserve"> Да ли се достављају периодични извештаји о извршењу буџета директном кориснику у року од десет дана по истеку тромесечја? </w:t>
      </w:r>
    </w:p>
    <w:p w:rsidR="00B427C1" w:rsidRPr="001F59E6" w:rsidRDefault="00EF3525" w:rsidP="001F59E6">
      <w:pPr>
        <w:ind w:left="-5" w:right="169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 xml:space="preserve">Одговор: </w:t>
      </w:r>
      <w:r w:rsidRPr="001F59E6">
        <w:rPr>
          <w:rFonts w:ascii="Times New Roman" w:hAnsi="Times New Roman" w:cs="Times New Roman"/>
          <w:sz w:val="20"/>
          <w:szCs w:val="20"/>
        </w:rPr>
        <w:t xml:space="preserve">делимично. </w:t>
      </w:r>
    </w:p>
    <w:p w:rsidR="00B427C1" w:rsidRDefault="00EF3525" w:rsidP="00E75849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 xml:space="preserve">Образложење: </w:t>
      </w:r>
      <w:r w:rsidRPr="001F59E6">
        <w:rPr>
          <w:rFonts w:ascii="Times New Roman" w:hAnsi="Times New Roman" w:cs="Times New Roman"/>
          <w:sz w:val="20"/>
          <w:szCs w:val="20"/>
        </w:rPr>
        <w:t>Школа је три извештаја доставила у прописаном року, а један није.</w:t>
      </w:r>
    </w:p>
    <w:p w:rsidR="00E75849" w:rsidRPr="001F59E6" w:rsidRDefault="00E75849" w:rsidP="00E75849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</w:p>
    <w:p w:rsidR="001F59E6" w:rsidRDefault="00EF3525" w:rsidP="001F59E6">
      <w:pPr>
        <w:ind w:left="-5" w:right="27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Колона "Напомена"</w:t>
      </w:r>
      <w:r w:rsidRPr="001F59E6">
        <w:rPr>
          <w:rFonts w:ascii="Times New Roman" w:hAnsi="Times New Roman" w:cs="Times New Roman"/>
          <w:sz w:val="20"/>
          <w:szCs w:val="20"/>
        </w:rPr>
        <w:t xml:space="preserve"> попуњава се у случајевима када контролисани субјект, у свом пословању нема одређени догађај. Потребно је да се у табели наведе образложење. </w:t>
      </w:r>
    </w:p>
    <w:p w:rsidR="00E75849" w:rsidRDefault="00E75849" w:rsidP="001F59E6">
      <w:pPr>
        <w:ind w:left="-5" w:right="27"/>
        <w:jc w:val="both"/>
        <w:rPr>
          <w:rFonts w:ascii="Times New Roman" w:hAnsi="Times New Roman" w:cs="Times New Roman"/>
          <w:sz w:val="20"/>
          <w:szCs w:val="20"/>
        </w:rPr>
      </w:pPr>
    </w:p>
    <w:p w:rsidR="00B427C1" w:rsidRPr="001F59E6" w:rsidRDefault="00EF3525" w:rsidP="001F59E6">
      <w:pPr>
        <w:ind w:left="-5" w:right="3236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 xml:space="preserve">Пример:  </w:t>
      </w:r>
    </w:p>
    <w:p w:rsidR="00B427C1" w:rsidRPr="001F59E6" w:rsidRDefault="00EF3525" w:rsidP="001F59E6">
      <w:pPr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Питање:</w:t>
      </w:r>
      <w:r w:rsidRPr="001F59E6">
        <w:rPr>
          <w:rFonts w:ascii="Times New Roman" w:hAnsi="Times New Roman" w:cs="Times New Roman"/>
          <w:sz w:val="20"/>
          <w:szCs w:val="20"/>
        </w:rPr>
        <w:t xml:space="preserve">  Да ли је поступак давања у закуп непокретности спроведен  у складу са Уредбом о условима прибављања и отуђења непокретности непосредном погодбом, давања у закуп ствари у у јавној својини и поступцима јавног надметања и прикупљања писмених понуда?</w:t>
      </w:r>
    </w:p>
    <w:p w:rsidR="00B427C1" w:rsidRDefault="00EF3525" w:rsidP="001F59E6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Образложење:</w:t>
      </w:r>
      <w:r w:rsidRPr="001F59E6">
        <w:rPr>
          <w:rFonts w:ascii="Times New Roman" w:hAnsi="Times New Roman" w:cs="Times New Roman"/>
          <w:sz w:val="20"/>
          <w:szCs w:val="20"/>
        </w:rPr>
        <w:t xml:space="preserve"> Средња школа "______"  нема непокретности које издаје у закуп.</w:t>
      </w:r>
    </w:p>
    <w:p w:rsidR="00E75849" w:rsidRPr="001F59E6" w:rsidRDefault="00E75849" w:rsidP="001F59E6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</w:p>
    <w:p w:rsidR="00B427C1" w:rsidRDefault="00EF3525" w:rsidP="001F59E6">
      <w:pPr>
        <w:spacing w:after="0"/>
        <w:ind w:left="-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Максимални број бодова, по овој контролни листи је 277 бодова (9 питања х 1 бод, 66 питања х 2 бода, 27 питања х 3 бода, 11 питања х 5 бодова)</w:t>
      </w:r>
    </w:p>
    <w:p w:rsidR="00E75849" w:rsidRPr="001F59E6" w:rsidRDefault="00E75849" w:rsidP="001F59E6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</w:p>
    <w:p w:rsidR="00B427C1" w:rsidRPr="001F59E6" w:rsidRDefault="00EF3525" w:rsidP="001F59E6">
      <w:pPr>
        <w:spacing w:after="0"/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sz w:val="20"/>
          <w:szCs w:val="20"/>
        </w:rPr>
        <w:t>Уколико контролисани субјект није одговорио на сва питања из контролне листе , већ је дато образложење у колони "Напомена", укупан број бодова се смањује за број бодова за неодговорена питања. Тако добијени број бодова представља укупан број бодова на основу ког се утврђује ниво ризика.</w:t>
      </w:r>
    </w:p>
    <w:p w:rsidR="00B427C1" w:rsidRDefault="00EF3525" w:rsidP="001F59E6">
      <w:pPr>
        <w:ind w:left="-5"/>
        <w:jc w:val="both"/>
        <w:rPr>
          <w:rFonts w:ascii="Times New Roman" w:hAnsi="Times New Roman" w:cs="Times New Roman"/>
          <w:sz w:val="20"/>
          <w:szCs w:val="20"/>
        </w:rPr>
      </w:pPr>
      <w:r w:rsidRPr="001F59E6">
        <w:rPr>
          <w:rFonts w:ascii="Times New Roman" w:hAnsi="Times New Roman" w:cs="Times New Roman"/>
          <w:sz w:val="20"/>
          <w:szCs w:val="20"/>
        </w:rPr>
        <w:t xml:space="preserve">Пример: контролисани субјект је одговорио на 90 питања - укупно 180 бодова, од максималних 210 бодова. Након унетих одговора у контролну листу, укупан број бодова је 130. Проценат ризика се израчунава: 130/180*100%=72% </w:t>
      </w:r>
    </w:p>
    <w:p w:rsidR="001F59E6" w:rsidRPr="001F59E6" w:rsidRDefault="001F59E6" w:rsidP="001F59E6">
      <w:pPr>
        <w:ind w:left="-5"/>
        <w:jc w:val="both"/>
        <w:rPr>
          <w:rFonts w:ascii="Times New Roman" w:hAnsi="Times New Roman" w:cs="Times New Roman"/>
          <w:sz w:val="20"/>
          <w:szCs w:val="20"/>
        </w:rPr>
      </w:pPr>
    </w:p>
    <w:p w:rsidR="00B427C1" w:rsidRDefault="00EF3525" w:rsidP="001262F1">
      <w:pPr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Образложење степена ризика: ________________________________________________________________________________________________________________________________________</w:t>
      </w:r>
    </w:p>
    <w:p w:rsidR="001F59E6" w:rsidRPr="001F59E6" w:rsidRDefault="001F59E6">
      <w:pPr>
        <w:spacing w:after="73"/>
        <w:ind w:left="3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613" w:type="dxa"/>
        <w:tblInd w:w="340" w:type="dxa"/>
        <w:tblCellMar>
          <w:top w:w="57" w:type="dxa"/>
          <w:left w:w="30" w:type="dxa"/>
          <w:right w:w="115" w:type="dxa"/>
        </w:tblCellMar>
        <w:tblLook w:val="04A0" w:firstRow="1" w:lastRow="0" w:firstColumn="1" w:lastColumn="0" w:noHBand="0" w:noVBand="1"/>
      </w:tblPr>
      <w:tblGrid>
        <w:gridCol w:w="5219"/>
        <w:gridCol w:w="2268"/>
        <w:gridCol w:w="2126"/>
      </w:tblGrid>
      <w:tr w:rsidR="00B427C1" w:rsidRPr="001F59E6" w:rsidTr="001F59E6">
        <w:trPr>
          <w:trHeight w:val="271"/>
        </w:trPr>
        <w:tc>
          <w:tcPr>
            <w:tcW w:w="5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Степен ризика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10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Проценат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9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број бодова</w:t>
            </w:r>
          </w:p>
        </w:tc>
      </w:tr>
      <w:tr w:rsidR="00B427C1" w:rsidRPr="001F59E6" w:rsidTr="001F59E6">
        <w:trPr>
          <w:trHeight w:val="271"/>
        </w:trPr>
        <w:tc>
          <w:tcPr>
            <w:tcW w:w="5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Незнатан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95-100%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1F59E6">
        <w:trPr>
          <w:trHeight w:val="271"/>
        </w:trPr>
        <w:tc>
          <w:tcPr>
            <w:tcW w:w="5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89-94%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1F59E6">
        <w:trPr>
          <w:trHeight w:val="271"/>
        </w:trPr>
        <w:tc>
          <w:tcPr>
            <w:tcW w:w="5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Средњи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83-88%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1F59E6">
        <w:trPr>
          <w:trHeight w:val="272"/>
        </w:trPr>
        <w:tc>
          <w:tcPr>
            <w:tcW w:w="5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Висок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8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77-82%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7C1" w:rsidRPr="001F59E6" w:rsidTr="001F59E6">
        <w:trPr>
          <w:trHeight w:val="271"/>
        </w:trPr>
        <w:tc>
          <w:tcPr>
            <w:tcW w:w="5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Критичан</w:t>
            </w:r>
          </w:p>
        </w:tc>
        <w:tc>
          <w:tcPr>
            <w:tcW w:w="22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EF3525">
            <w:pPr>
              <w:spacing w:after="0" w:line="259" w:lineRule="auto"/>
              <w:ind w:left="8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76% и мање</w:t>
            </w:r>
          </w:p>
        </w:tc>
        <w:tc>
          <w:tcPr>
            <w:tcW w:w="2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427C1" w:rsidRPr="001F59E6" w:rsidRDefault="00B427C1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59E6" w:rsidRDefault="001F59E6" w:rsidP="001262F1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F59E6" w:rsidRDefault="00EF3525" w:rsidP="001262F1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  <w:r w:rsidRPr="001F59E6">
        <w:rPr>
          <w:rFonts w:ascii="Times New Roman" w:hAnsi="Times New Roman" w:cs="Times New Roman"/>
          <w:b/>
          <w:sz w:val="20"/>
          <w:szCs w:val="20"/>
        </w:rPr>
        <w:t>НАПОМЕНА: Лажно приказивање или прикривање чињеница у контролној листи, ради довођења надзираног субјекта у повољнији положај, а надлежног органа у заблуду, повлачи са собом одговарајуће правне последице.</w:t>
      </w:r>
    </w:p>
    <w:p w:rsidR="001262F1" w:rsidRDefault="001262F1" w:rsidP="001262F1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p w:rsidR="001262F1" w:rsidRPr="001F59E6" w:rsidRDefault="001262F1" w:rsidP="001262F1">
      <w:pPr>
        <w:spacing w:after="0"/>
        <w:ind w:left="-5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3739" w:type="dxa"/>
        <w:jc w:val="center"/>
        <w:tblInd w:w="0" w:type="dxa"/>
        <w:tblLook w:val="04A0" w:firstRow="1" w:lastRow="0" w:firstColumn="1" w:lastColumn="0" w:noHBand="0" w:noVBand="1"/>
      </w:tblPr>
      <w:tblGrid>
        <w:gridCol w:w="11039"/>
        <w:gridCol w:w="2700"/>
      </w:tblGrid>
      <w:tr w:rsidR="001F59E6" w:rsidRPr="001F59E6" w:rsidTr="00E75849">
        <w:trPr>
          <w:trHeight w:val="227"/>
          <w:jc w:val="center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1F59E6" w:rsidRPr="001F59E6" w:rsidRDefault="001F59E6" w:rsidP="001F59E6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ОДГОВОРНО ЛИЦЕ КОНТРОЛИСАНОГ  СУБЈЕКТА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1F59E6" w:rsidRPr="001F59E6" w:rsidRDefault="001F59E6" w:rsidP="001F59E6">
            <w:pPr>
              <w:spacing w:after="0" w:line="259" w:lineRule="auto"/>
              <w:ind w:left="149" w:firstLine="0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БУЏЕТСКИ ИНСПЕКТОР</w:t>
            </w:r>
            <w:r w:rsidRPr="001F59E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1F59E6" w:rsidRPr="001F59E6" w:rsidTr="00E75849">
        <w:trPr>
          <w:trHeight w:val="232"/>
          <w:jc w:val="center"/>
        </w:trPr>
        <w:tc>
          <w:tcPr>
            <w:tcW w:w="11407" w:type="dxa"/>
            <w:tcBorders>
              <w:top w:val="nil"/>
              <w:left w:val="nil"/>
              <w:bottom w:val="nil"/>
              <w:right w:val="nil"/>
            </w:tcBorders>
          </w:tcPr>
          <w:p w:rsidR="001F59E6" w:rsidRPr="001F59E6" w:rsidRDefault="001F59E6" w:rsidP="001F59E6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1F59E6" w:rsidRPr="001F59E6" w:rsidRDefault="001F59E6" w:rsidP="001F59E6">
            <w:pPr>
              <w:spacing w:after="0" w:line="259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59E6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</w:t>
            </w:r>
          </w:p>
        </w:tc>
      </w:tr>
    </w:tbl>
    <w:p w:rsidR="00B427C1" w:rsidRPr="001F59E6" w:rsidRDefault="00B427C1">
      <w:pPr>
        <w:spacing w:after="0" w:line="259" w:lineRule="auto"/>
        <w:ind w:left="0" w:right="242" w:firstLine="0"/>
        <w:jc w:val="right"/>
        <w:rPr>
          <w:rFonts w:ascii="Times New Roman" w:hAnsi="Times New Roman" w:cs="Times New Roman"/>
          <w:sz w:val="20"/>
          <w:szCs w:val="20"/>
        </w:rPr>
      </w:pPr>
    </w:p>
    <w:sectPr w:rsidR="00B427C1" w:rsidRPr="001F59E6" w:rsidSect="001F59E6">
      <w:pgSz w:w="16838" w:h="11906" w:orient="landscape"/>
      <w:pgMar w:top="567" w:right="1247" w:bottom="567" w:left="1247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C1"/>
    <w:rsid w:val="001262F1"/>
    <w:rsid w:val="001F59E6"/>
    <w:rsid w:val="00571FE1"/>
    <w:rsid w:val="007A27D6"/>
    <w:rsid w:val="007B33F5"/>
    <w:rsid w:val="0091647C"/>
    <w:rsid w:val="00B427C1"/>
    <w:rsid w:val="00C27827"/>
    <w:rsid w:val="00E75849"/>
    <w:rsid w:val="00EF3525"/>
    <w:rsid w:val="00F24557"/>
    <w:rsid w:val="00F6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24B8D-0B3B-4275-9992-21980EDD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Arial" w:eastAsia="Arial" w:hAnsi="Arial" w:cs="Arial"/>
      <w:color w:val="000000"/>
      <w:sz w:val="19"/>
      <w:lang w:bidi="en-US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8" w:line="259" w:lineRule="auto"/>
      <w:ind w:right="11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2788</Words>
  <Characters>15893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Obradovic</dc:creator>
  <cp:lastModifiedBy>Milos Maric</cp:lastModifiedBy>
  <cp:revision>2</cp:revision>
  <dcterms:created xsi:type="dcterms:W3CDTF">2021-05-13T09:02:00Z</dcterms:created>
  <dcterms:modified xsi:type="dcterms:W3CDTF">2021-05-13T09:02:00Z</dcterms:modified>
</cp:coreProperties>
</file>