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1. У периоду почев од 17. новембра 2020. године закључно са 1. децембром 2020. године, одређује се радно време угоститељских објеката, продавница, трговинских центара и других малопродајних трговинских објеката, позоришта и биоскопа, приређивача посебних и класичних игара на срећу, изузев радног времена апотека, бензинских пумпи у обављању делатности продаје горива и угоститељских и других објеката који врше доставу хране, ограничава се тако да ти објекти неће радити од 21.00 часа до 05.00 часова наредног дана.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2. Ограничава се радно време пекара, киоска брзе хране и сличних услужних радњи тако да ти објекти неће радити од 21.00 час до 05.00 часова наредног дана, осим припреме и доставе хране на кућну адресу.</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3. У овим објектима није дозвољено организовање прослава као и било какво извођење музичко/сценског програма.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4. Наведена ограничења из претходних ставова односе се и на угоститељске објекте који послују у оквиру бензинских станица (пумпи), као и на рад кладионица, коцкарница и других сличних објеката.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5. Власници односно закупци угоститељских објеката из претходног става дужни су да, поштујући све санитарне препоруке и прописане мере, госте до 21.00 час удаље из својих објекта.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6. Наређује се прилагођавање рада угоститељских објеката тако да за једним столом не могу седети више од два лица, изузев ако су у питању родитељи и малолетна деца или лица која живе у заједничком домаћинству, уз обавезни размак од два метра између столова.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7. Наређује се власницима угоститељских објеката да обезбеде обавезни размак између столова од најмање два метра, односно дужни су да обезбеде минималну физичку дистанцу од 2 метра између гостију који седе за суседним столовима као и видно истакну дозвољен број лица у објекту.</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8. Наређује се власницима угоститељских објеката да летње баште и сав пратећи мобилијар уклоне до 21.00 час 19.11.2020. године.</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9. Особље угоститељских објеката све време мора носити заштитну маску, док гости наведених угоститељских објеката могу да скину заштитне маске само док седе за столом, али их морају носити док улазе или излазе из угоститељског објекта или иду у тоалет или друге просторије истог.</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 xml:space="preserve">10. Наређује се привредним субјектима који обављају угоститељску делатност, делатност у трговинским форматима (тржни центри, хипермаркети, супермаркети, мини маркети…) </w:t>
      </w:r>
      <w:r w:rsidRPr="00826156">
        <w:rPr>
          <w:rFonts w:ascii="Times New Roman" w:hAnsi="Times New Roman" w:cs="Times New Roman"/>
          <w:sz w:val="24"/>
          <w:szCs w:val="24"/>
        </w:rPr>
        <w:lastRenderedPageBreak/>
        <w:t>и врше услуге, као и привредним субјектима који не пружају услуге становништву, да одреде лице одговорно за спровођење епидемиолошких заштитних мера.</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11. На улазу у објекат у којем привредни субјекти обављају угоститељску делатност и трговинску делатност морају бити истакнути подаци о лицу одговорном за спровођење епидемиолошких заштитних мера, као и да се видно истакне дозвољен број лица у објекту.</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 xml:space="preserve">Спровођење мера заштите из ове Наредбе, у складу са Законом о заштити становништва од заразних болести („Сл.гласник РС“, број 15/2016, 68/2020 и 136/2020) и утврђеним овлашћењима из члана 46а вршиће комунална инспекција Одељења за инспекцијски надзор </w:t>
      </w:r>
      <w:r w:rsidR="00385A4B">
        <w:rPr>
          <w:rFonts w:ascii="Times New Roman" w:hAnsi="Times New Roman" w:cs="Times New Roman"/>
          <w:sz w:val="24"/>
          <w:szCs w:val="24"/>
        </w:rPr>
        <w:t>O</w:t>
      </w:r>
      <w:r w:rsidRPr="00826156">
        <w:rPr>
          <w:rFonts w:ascii="Times New Roman" w:hAnsi="Times New Roman" w:cs="Times New Roman"/>
          <w:sz w:val="24"/>
          <w:szCs w:val="24"/>
        </w:rPr>
        <w:t xml:space="preserve">пштинске управе општине </w:t>
      </w:r>
      <w:r w:rsidR="00385A4B">
        <w:rPr>
          <w:rFonts w:ascii="Times New Roman" w:hAnsi="Times New Roman" w:cs="Times New Roman"/>
          <w:sz w:val="24"/>
          <w:szCs w:val="24"/>
          <w:lang w:val="sr-Cyrl-RS"/>
        </w:rPr>
        <w:t>Ћуприја</w:t>
      </w:r>
      <w:bookmarkStart w:id="0" w:name="_GoBack"/>
      <w:bookmarkEnd w:id="0"/>
      <w:r w:rsidRPr="00826156">
        <w:rPr>
          <w:rFonts w:ascii="Times New Roman" w:hAnsi="Times New Roman" w:cs="Times New Roman"/>
          <w:sz w:val="24"/>
          <w:szCs w:val="24"/>
        </w:rPr>
        <w:t>.</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Свако непоштовање мера утврђених овом Наредбом повлачи прекршајну одговорност физичког, правног лица и одговорног лица у правном лицу.</w:t>
      </w:r>
    </w:p>
    <w:p w:rsidR="00826156"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Мандатном-новчаном казном од 5.000 динара казниће се за прекршај физичко лице које крши меру обавезног ношења заштитне маске у складу са Уредбом о мерама за спречавање и сузбијање заразне болести ЦОВИД–19, Законом о заштити становништва од заразних болести и овом Наредбом.</w:t>
      </w:r>
    </w:p>
    <w:p w:rsidR="00C249C7" w:rsidRPr="00826156" w:rsidRDefault="00826156" w:rsidP="00826156">
      <w:pPr>
        <w:rPr>
          <w:rFonts w:ascii="Times New Roman" w:hAnsi="Times New Roman" w:cs="Times New Roman"/>
          <w:sz w:val="24"/>
          <w:szCs w:val="24"/>
        </w:rPr>
      </w:pPr>
      <w:r w:rsidRPr="00826156">
        <w:rPr>
          <w:rFonts w:ascii="Times New Roman" w:hAnsi="Times New Roman" w:cs="Times New Roman"/>
          <w:sz w:val="24"/>
          <w:szCs w:val="24"/>
        </w:rPr>
        <w:t>Прописаном мандатном-новчаном казном казниће се правно лице и одговорно лице у правном лицу за непоштовање одредаба ове Наредбе, а у складу са чланом 85а. Закона о заштити становништва од заразних болести.</w:t>
      </w:r>
    </w:p>
    <w:sectPr w:rsidR="00C249C7" w:rsidRPr="0082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C5"/>
    <w:rsid w:val="00385A4B"/>
    <w:rsid w:val="00386A21"/>
    <w:rsid w:val="006D1BC5"/>
    <w:rsid w:val="00826156"/>
    <w:rsid w:val="00C2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A21"/>
    <w:pPr>
      <w:framePr w:w="7920" w:h="1980" w:hRule="exact" w:hSpace="180" w:wrap="auto" w:hAnchor="page" w:xAlign="center" w:yAlign="bottom"/>
      <w:spacing w:after="0" w:line="240" w:lineRule="auto"/>
      <w:ind w:left="2880"/>
    </w:pPr>
    <w:rPr>
      <w:rFonts w:ascii="Cambria" w:eastAsiaTheme="majorEastAsia" w:hAnsi="Cambr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A21"/>
    <w:pPr>
      <w:framePr w:w="7920" w:h="1980" w:hRule="exact" w:hSpace="180" w:wrap="auto" w:hAnchor="page" w:xAlign="center" w:yAlign="bottom"/>
      <w:spacing w:after="0" w:line="240" w:lineRule="auto"/>
      <w:ind w:left="2880"/>
    </w:pPr>
    <w:rPr>
      <w:rFonts w:ascii="Cambria" w:eastAsiaTheme="majorEastAsia" w:hAnsi="Cambr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Mladenovic</dc:creator>
  <cp:keywords/>
  <dc:description/>
  <cp:lastModifiedBy>Vlada Mladenovic</cp:lastModifiedBy>
  <cp:revision>3</cp:revision>
  <cp:lastPrinted>2020-11-18T07:01:00Z</cp:lastPrinted>
  <dcterms:created xsi:type="dcterms:W3CDTF">2020-11-17T18:45:00Z</dcterms:created>
  <dcterms:modified xsi:type="dcterms:W3CDTF">2020-11-18T07:07:00Z</dcterms:modified>
</cp:coreProperties>
</file>