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FF" w:rsidRPr="00A46D86" w:rsidRDefault="001359FF" w:rsidP="00AC4B95">
      <w:pPr>
        <w:spacing w:after="0" w:line="240" w:lineRule="auto"/>
        <w:ind w:firstLine="720"/>
        <w:jc w:val="both"/>
        <w:rPr>
          <w:rFonts w:ascii="Times New Roman" w:hAnsi="Times New Roman"/>
          <w:sz w:val="24"/>
          <w:szCs w:val="24"/>
          <w:lang w:val="sr-Cyrl-CS"/>
        </w:rPr>
      </w:pPr>
      <w:r w:rsidRPr="00A46D86">
        <w:rPr>
          <w:rFonts w:ascii="Times New Roman" w:hAnsi="Times New Roman"/>
          <w:sz w:val="24"/>
          <w:szCs w:val="24"/>
          <w:lang w:val="sr-Cyrl-CS"/>
        </w:rPr>
        <w:t>На основу члана 6. ст. 5. до 7. и члана 7а. Закона о порезима на имовину („Службени гласник РС“, бр. 26/2001...</w:t>
      </w:r>
      <w:r w:rsidRPr="00A46D86">
        <w:rPr>
          <w:rFonts w:ascii="Times New Roman" w:hAnsi="Times New Roman"/>
          <w:sz w:val="24"/>
          <w:szCs w:val="24"/>
          <w:lang w:val="sr-Cyrl-RS"/>
        </w:rPr>
        <w:t>86/2019</w:t>
      </w:r>
      <w:r w:rsidRPr="00A46D86">
        <w:rPr>
          <w:rFonts w:ascii="Times New Roman" w:hAnsi="Times New Roman"/>
          <w:sz w:val="24"/>
          <w:szCs w:val="24"/>
          <w:lang w:val="sr-Cyrl-CS"/>
        </w:rPr>
        <w:t xml:space="preserve">), </w:t>
      </w:r>
      <w:r w:rsidRPr="00A46D86">
        <w:rPr>
          <w:rFonts w:ascii="Times New Roman" w:hAnsi="Times New Roman"/>
          <w:sz w:val="24"/>
          <w:szCs w:val="24"/>
          <w:lang w:val="sr-Cyrl-RS"/>
        </w:rPr>
        <w:t xml:space="preserve">члана </w:t>
      </w:r>
      <w:r w:rsidRPr="00A46D86">
        <w:rPr>
          <w:rFonts w:ascii="Times New Roman" w:hAnsi="Times New Roman"/>
          <w:sz w:val="24"/>
          <w:szCs w:val="24"/>
          <w:lang w:val="sr-Latn-RS"/>
        </w:rPr>
        <w:t>32</w:t>
      </w:r>
      <w:r w:rsidRPr="00A46D86">
        <w:rPr>
          <w:rFonts w:ascii="Times New Roman" w:hAnsi="Times New Roman"/>
          <w:sz w:val="24"/>
          <w:szCs w:val="24"/>
          <w:lang w:val="sr-Cyrl-RS"/>
        </w:rPr>
        <w:t>. Закона о локалној самоуправи („Сл</w:t>
      </w:r>
      <w:r w:rsidRPr="00A46D86">
        <w:rPr>
          <w:rFonts w:ascii="Times New Roman" w:hAnsi="Times New Roman"/>
          <w:sz w:val="24"/>
          <w:szCs w:val="24"/>
          <w:lang w:val="sr-Cyrl-CS"/>
        </w:rPr>
        <w:t>ужбени гласник РС“, бр. 129/07...</w:t>
      </w:r>
      <w:r w:rsidRPr="00A46D86">
        <w:rPr>
          <w:rFonts w:ascii="Times New Roman" w:hAnsi="Times New Roman"/>
          <w:sz w:val="24"/>
          <w:szCs w:val="24"/>
          <w:lang w:val="sr-Latn-CS"/>
        </w:rPr>
        <w:t>47/2018</w:t>
      </w:r>
      <w:r w:rsidR="00AC4B95">
        <w:rPr>
          <w:rFonts w:ascii="Times New Roman" w:hAnsi="Times New Roman"/>
          <w:sz w:val="24"/>
          <w:szCs w:val="24"/>
          <w:lang w:val="sr-Cyrl-CS"/>
        </w:rPr>
        <w:t>)</w:t>
      </w:r>
      <w:r w:rsidRPr="00A46D86">
        <w:rPr>
          <w:rFonts w:ascii="Times New Roman" w:hAnsi="Times New Roman"/>
          <w:sz w:val="24"/>
          <w:szCs w:val="24"/>
          <w:lang w:val="sr-Cyrl-CS"/>
        </w:rPr>
        <w:t xml:space="preserve"> и члана </w:t>
      </w:r>
      <w:r w:rsidRPr="00A46D86">
        <w:rPr>
          <w:rFonts w:ascii="Times New Roman" w:hAnsi="Times New Roman"/>
          <w:sz w:val="24"/>
          <w:szCs w:val="24"/>
          <w:lang w:val="sr-Latn-RS"/>
        </w:rPr>
        <w:t>28.</w:t>
      </w:r>
      <w:r w:rsidRPr="00A46D86">
        <w:rPr>
          <w:rFonts w:ascii="Times New Roman" w:hAnsi="Times New Roman"/>
          <w:sz w:val="24"/>
          <w:szCs w:val="24"/>
          <w:lang w:val="sr-Cyrl-CS"/>
        </w:rPr>
        <w:t xml:space="preserve"> Статута општине Ћуприја, („Сл</w:t>
      </w:r>
      <w:r w:rsidR="00AC4B95">
        <w:rPr>
          <w:rFonts w:ascii="Times New Roman" w:hAnsi="Times New Roman"/>
          <w:sz w:val="24"/>
          <w:szCs w:val="24"/>
          <w:lang w:val="sr-Cyrl-CS"/>
        </w:rPr>
        <w:t>. гласник општине Ћуприја“, бр.</w:t>
      </w:r>
      <w:r w:rsidR="00AC4B95">
        <w:rPr>
          <w:rFonts w:ascii="Times New Roman" w:hAnsi="Times New Roman"/>
          <w:sz w:val="24"/>
          <w:szCs w:val="24"/>
          <w:lang w:val="sr-Cyrl-RS"/>
        </w:rPr>
        <w:t xml:space="preserve"> </w:t>
      </w:r>
      <w:r w:rsidRPr="00A46D86">
        <w:rPr>
          <w:rFonts w:ascii="Times New Roman" w:hAnsi="Times New Roman"/>
          <w:sz w:val="24"/>
          <w:szCs w:val="24"/>
          <w:lang w:val="sr-Latn-RS"/>
        </w:rPr>
        <w:t>30/2019</w:t>
      </w:r>
      <w:r w:rsidRPr="00A46D86">
        <w:rPr>
          <w:rFonts w:ascii="Times New Roman" w:hAnsi="Times New Roman"/>
          <w:sz w:val="24"/>
          <w:szCs w:val="24"/>
          <w:lang w:val="sr-Cyrl-CS"/>
        </w:rPr>
        <w:t>), Скупштина општине Ћуприја, на с</w:t>
      </w:r>
      <w:r w:rsidR="00BC507C">
        <w:rPr>
          <w:rFonts w:ascii="Times New Roman" w:hAnsi="Times New Roman"/>
          <w:sz w:val="24"/>
          <w:szCs w:val="24"/>
          <w:lang w:val="sr-Cyrl-CS"/>
        </w:rPr>
        <w:t xml:space="preserve">едници одржаној дана 30. 11. 2020. </w:t>
      </w:r>
      <w:r w:rsidRPr="00A46D86">
        <w:rPr>
          <w:rFonts w:ascii="Times New Roman" w:hAnsi="Times New Roman"/>
          <w:sz w:val="24"/>
          <w:szCs w:val="24"/>
          <w:lang w:val="sr-Cyrl-CS"/>
        </w:rPr>
        <w:t xml:space="preserve">године, доноси: </w:t>
      </w:r>
    </w:p>
    <w:p w:rsidR="001359FF" w:rsidRPr="00A46D86" w:rsidRDefault="001359FF" w:rsidP="00AC4B95">
      <w:pPr>
        <w:spacing w:after="0" w:line="240" w:lineRule="auto"/>
        <w:ind w:firstLine="720"/>
        <w:jc w:val="both"/>
        <w:rPr>
          <w:rFonts w:ascii="Times New Roman" w:hAnsi="Times New Roman"/>
          <w:sz w:val="24"/>
          <w:szCs w:val="24"/>
          <w:lang w:val="sr-Cyrl-CS"/>
        </w:rPr>
      </w:pPr>
    </w:p>
    <w:p w:rsidR="001359FF" w:rsidRDefault="001359FF" w:rsidP="00AC4B95">
      <w:pPr>
        <w:spacing w:after="0" w:line="240" w:lineRule="auto"/>
        <w:jc w:val="both"/>
        <w:rPr>
          <w:rFonts w:ascii="Times New Roman" w:hAnsi="Times New Roman"/>
          <w:sz w:val="24"/>
          <w:szCs w:val="24"/>
          <w:lang w:val="sr-Cyrl-CS"/>
        </w:rPr>
      </w:pPr>
    </w:p>
    <w:p w:rsidR="00AC4B95" w:rsidRPr="00A46D86" w:rsidRDefault="00AC4B95" w:rsidP="00AC4B95">
      <w:pPr>
        <w:spacing w:after="0" w:line="240" w:lineRule="auto"/>
        <w:jc w:val="both"/>
        <w:rPr>
          <w:rFonts w:ascii="Times New Roman" w:hAnsi="Times New Roman"/>
          <w:sz w:val="24"/>
          <w:szCs w:val="24"/>
          <w:lang w:val="sr-Cyrl-CS"/>
        </w:rPr>
      </w:pPr>
    </w:p>
    <w:p w:rsidR="001359FF" w:rsidRPr="00A46D86" w:rsidRDefault="001359FF" w:rsidP="00AC4B95">
      <w:pPr>
        <w:spacing w:after="0" w:line="240" w:lineRule="auto"/>
        <w:jc w:val="both"/>
        <w:rPr>
          <w:rFonts w:ascii="Times New Roman" w:hAnsi="Times New Roman"/>
          <w:sz w:val="24"/>
          <w:szCs w:val="24"/>
          <w:lang w:val="sr-Cyrl-CS"/>
        </w:rPr>
      </w:pPr>
    </w:p>
    <w:p w:rsidR="001359FF" w:rsidRPr="00A46D86" w:rsidRDefault="001359FF" w:rsidP="00AC4B95">
      <w:pPr>
        <w:spacing w:after="0" w:line="240" w:lineRule="auto"/>
        <w:jc w:val="center"/>
        <w:rPr>
          <w:rFonts w:ascii="Times New Roman" w:hAnsi="Times New Roman"/>
          <w:b/>
          <w:sz w:val="24"/>
          <w:szCs w:val="24"/>
          <w:lang w:val="sr-Cyrl-CS"/>
        </w:rPr>
      </w:pPr>
      <w:r w:rsidRPr="00A46D86">
        <w:rPr>
          <w:rFonts w:ascii="Times New Roman" w:hAnsi="Times New Roman"/>
          <w:b/>
          <w:sz w:val="24"/>
          <w:szCs w:val="24"/>
          <w:lang w:val="sr-Cyrl-CS"/>
        </w:rPr>
        <w:t xml:space="preserve">ОДЛУКУ </w:t>
      </w:r>
    </w:p>
    <w:p w:rsidR="001359FF" w:rsidRPr="00A46D86" w:rsidRDefault="001359FF" w:rsidP="00AC4B95">
      <w:pPr>
        <w:spacing w:after="0" w:line="240" w:lineRule="auto"/>
        <w:jc w:val="center"/>
        <w:rPr>
          <w:rFonts w:ascii="Times New Roman" w:hAnsi="Times New Roman"/>
          <w:b/>
          <w:sz w:val="24"/>
          <w:szCs w:val="24"/>
          <w:lang w:val="sr-Cyrl-CS"/>
        </w:rPr>
      </w:pPr>
      <w:r w:rsidRPr="00A46D86">
        <w:rPr>
          <w:rFonts w:ascii="Times New Roman" w:hAnsi="Times New Roman"/>
          <w:b/>
          <w:sz w:val="24"/>
          <w:szCs w:val="24"/>
          <w:lang w:val="sr-Cyrl-CS"/>
        </w:rPr>
        <w:t xml:space="preserve">О УТВРЂИВАЊУ ПРОСЕЧНИХ ЦЕНА КВАДРАТНОГ МЕТРА ОДГОВАРАЈУЋИХ НЕПОКРЕТНОСТИ ЗА УТВРЂИВАЊЕ ПОРЕЗА НА ИМОВИНУ </w:t>
      </w:r>
    </w:p>
    <w:p w:rsidR="001359FF" w:rsidRPr="00A46D86" w:rsidRDefault="001359FF" w:rsidP="00AC4B95">
      <w:pPr>
        <w:spacing w:after="0" w:line="240" w:lineRule="auto"/>
        <w:jc w:val="center"/>
        <w:rPr>
          <w:rFonts w:ascii="Times New Roman" w:hAnsi="Times New Roman"/>
          <w:b/>
          <w:sz w:val="24"/>
          <w:szCs w:val="24"/>
          <w:lang w:val="sr-Cyrl-CS"/>
        </w:rPr>
      </w:pPr>
      <w:r w:rsidRPr="00A46D86">
        <w:rPr>
          <w:rFonts w:ascii="Times New Roman" w:hAnsi="Times New Roman"/>
          <w:b/>
          <w:sz w:val="24"/>
          <w:szCs w:val="24"/>
          <w:lang w:val="sr-Cyrl-CS"/>
        </w:rPr>
        <w:t xml:space="preserve">ЗА </w:t>
      </w:r>
      <w:r w:rsidRPr="00A46D86">
        <w:rPr>
          <w:rFonts w:ascii="Times New Roman" w:hAnsi="Times New Roman"/>
          <w:b/>
          <w:sz w:val="24"/>
          <w:szCs w:val="24"/>
          <w:lang w:val="sr-Latn-CS"/>
        </w:rPr>
        <w:t>20</w:t>
      </w:r>
      <w:r w:rsidRPr="00A46D86">
        <w:rPr>
          <w:rFonts w:ascii="Times New Roman" w:hAnsi="Times New Roman"/>
          <w:b/>
          <w:sz w:val="24"/>
          <w:szCs w:val="24"/>
          <w:lang w:val="sr-Cyrl-RS"/>
        </w:rPr>
        <w:t>21</w:t>
      </w:r>
      <w:r w:rsidRPr="00A46D86">
        <w:rPr>
          <w:rFonts w:ascii="Times New Roman" w:hAnsi="Times New Roman"/>
          <w:b/>
          <w:sz w:val="24"/>
          <w:szCs w:val="24"/>
          <w:lang w:val="sr-Cyrl-CS"/>
        </w:rPr>
        <w:t>. ГОДИНУ НА ТЕРИТОРИЈИ  ОПШТИНЕ ЋУПРИЈА</w:t>
      </w:r>
    </w:p>
    <w:p w:rsidR="001359FF" w:rsidRPr="00A46D86" w:rsidRDefault="001359FF" w:rsidP="00AC4B95">
      <w:pPr>
        <w:spacing w:after="0" w:line="240" w:lineRule="auto"/>
        <w:jc w:val="center"/>
        <w:rPr>
          <w:rFonts w:ascii="Times New Roman" w:hAnsi="Times New Roman"/>
          <w:b/>
          <w:sz w:val="24"/>
          <w:szCs w:val="24"/>
          <w:lang w:val="sr-Cyrl-CS"/>
        </w:rPr>
      </w:pPr>
    </w:p>
    <w:p w:rsidR="00AC4B95" w:rsidRPr="00A46D86" w:rsidRDefault="00AC4B95" w:rsidP="00AC4B95">
      <w:pPr>
        <w:spacing w:after="0" w:line="240" w:lineRule="auto"/>
        <w:rPr>
          <w:rFonts w:ascii="Times New Roman" w:hAnsi="Times New Roman"/>
          <w:b/>
          <w:sz w:val="24"/>
          <w:szCs w:val="24"/>
          <w:lang w:val="sr-Cyrl-CS"/>
        </w:rPr>
      </w:pPr>
    </w:p>
    <w:p w:rsidR="001359FF" w:rsidRPr="00A46D86" w:rsidRDefault="001359FF" w:rsidP="00AC4B95">
      <w:pPr>
        <w:spacing w:after="0" w:line="240" w:lineRule="auto"/>
        <w:jc w:val="center"/>
        <w:rPr>
          <w:rFonts w:ascii="Times New Roman" w:hAnsi="Times New Roman"/>
          <w:b/>
          <w:sz w:val="24"/>
          <w:szCs w:val="24"/>
          <w:lang w:val="sr-Cyrl-CS"/>
        </w:rPr>
      </w:pPr>
      <w:r w:rsidRPr="00A46D86">
        <w:rPr>
          <w:rFonts w:ascii="Times New Roman" w:hAnsi="Times New Roman"/>
          <w:b/>
          <w:sz w:val="24"/>
          <w:szCs w:val="24"/>
          <w:lang w:val="sr-Cyrl-CS"/>
        </w:rPr>
        <w:t>Члан 1.</w:t>
      </w:r>
    </w:p>
    <w:p w:rsidR="001359FF" w:rsidRPr="00A46D86" w:rsidRDefault="001359FF" w:rsidP="00AC4B95">
      <w:pPr>
        <w:spacing w:after="0" w:line="240" w:lineRule="auto"/>
        <w:jc w:val="center"/>
        <w:rPr>
          <w:rFonts w:ascii="Times New Roman" w:hAnsi="Times New Roman"/>
          <w:sz w:val="24"/>
          <w:szCs w:val="24"/>
          <w:lang w:val="sr-Cyrl-CS"/>
        </w:rPr>
      </w:pPr>
    </w:p>
    <w:p w:rsidR="001359FF" w:rsidRPr="00A46D86" w:rsidRDefault="001359FF" w:rsidP="00AC4B95">
      <w:pPr>
        <w:spacing w:after="0" w:line="240" w:lineRule="auto"/>
        <w:ind w:firstLine="720"/>
        <w:jc w:val="both"/>
        <w:rPr>
          <w:rFonts w:ascii="Times New Roman" w:hAnsi="Times New Roman"/>
          <w:sz w:val="24"/>
          <w:szCs w:val="24"/>
          <w:lang w:val="sr-Cyrl-CS"/>
        </w:rPr>
      </w:pPr>
      <w:r w:rsidRPr="00A46D86">
        <w:rPr>
          <w:rFonts w:ascii="Times New Roman" w:hAnsi="Times New Roman"/>
          <w:sz w:val="24"/>
          <w:szCs w:val="24"/>
          <w:lang w:val="sr-Cyrl-CS"/>
        </w:rPr>
        <w:t xml:space="preserve">Овом одлуком утврђују се просечне цене квадратног метра одговарајућих непокретности за утврђивање пореза на имовину за </w:t>
      </w:r>
      <w:r w:rsidRPr="00A46D86">
        <w:rPr>
          <w:rFonts w:ascii="Times New Roman" w:hAnsi="Times New Roman"/>
          <w:sz w:val="24"/>
          <w:szCs w:val="24"/>
          <w:lang w:val="sr-Latn-CS"/>
        </w:rPr>
        <w:t>20</w:t>
      </w:r>
      <w:r w:rsidRPr="00A46D86">
        <w:rPr>
          <w:rFonts w:ascii="Times New Roman" w:hAnsi="Times New Roman"/>
          <w:sz w:val="24"/>
          <w:szCs w:val="24"/>
          <w:lang w:val="sr-Cyrl-RS"/>
        </w:rPr>
        <w:t>21</w:t>
      </w:r>
      <w:r w:rsidRPr="00A46D86">
        <w:rPr>
          <w:rFonts w:ascii="Times New Roman" w:hAnsi="Times New Roman"/>
          <w:sz w:val="24"/>
          <w:szCs w:val="24"/>
          <w:lang w:val="sr-Cyrl-CS"/>
        </w:rPr>
        <w:t>. годину на територији општине Ћуприја.</w:t>
      </w:r>
    </w:p>
    <w:p w:rsidR="001359FF" w:rsidRPr="00A46D86" w:rsidRDefault="001359FF" w:rsidP="00AC4B95">
      <w:pPr>
        <w:spacing w:after="0" w:line="240" w:lineRule="auto"/>
        <w:jc w:val="both"/>
        <w:rPr>
          <w:rFonts w:ascii="Times New Roman" w:hAnsi="Times New Roman"/>
          <w:sz w:val="24"/>
          <w:szCs w:val="24"/>
          <w:lang w:val="sr-Cyrl-RS"/>
        </w:rPr>
      </w:pPr>
    </w:p>
    <w:p w:rsidR="001359FF" w:rsidRPr="00A46D86" w:rsidRDefault="001359FF" w:rsidP="00AC4B95">
      <w:pPr>
        <w:spacing w:after="0" w:line="240" w:lineRule="auto"/>
        <w:jc w:val="both"/>
        <w:rPr>
          <w:rFonts w:ascii="Times New Roman" w:hAnsi="Times New Roman"/>
          <w:sz w:val="24"/>
          <w:szCs w:val="24"/>
          <w:lang w:val="sr-Cyrl-RS"/>
        </w:rPr>
      </w:pPr>
    </w:p>
    <w:p w:rsidR="001359FF" w:rsidRPr="00A46D86" w:rsidRDefault="001359FF" w:rsidP="00AC4B95">
      <w:pPr>
        <w:spacing w:after="0" w:line="240" w:lineRule="auto"/>
        <w:jc w:val="center"/>
        <w:rPr>
          <w:rFonts w:ascii="Times New Roman" w:hAnsi="Times New Roman"/>
          <w:b/>
          <w:sz w:val="24"/>
          <w:szCs w:val="24"/>
          <w:lang w:val="sr-Cyrl-CS"/>
        </w:rPr>
      </w:pPr>
      <w:r w:rsidRPr="00A46D86">
        <w:rPr>
          <w:rFonts w:ascii="Times New Roman" w:hAnsi="Times New Roman"/>
          <w:b/>
          <w:sz w:val="24"/>
          <w:szCs w:val="24"/>
          <w:lang w:val="sr-Cyrl-CS"/>
        </w:rPr>
        <w:t>Члан 2.</w:t>
      </w:r>
    </w:p>
    <w:p w:rsidR="001359FF" w:rsidRPr="00A46D86" w:rsidRDefault="001359FF" w:rsidP="00AC4B95">
      <w:pPr>
        <w:spacing w:after="0" w:line="240" w:lineRule="auto"/>
        <w:jc w:val="center"/>
        <w:rPr>
          <w:rFonts w:ascii="Times New Roman" w:hAnsi="Times New Roman"/>
          <w:sz w:val="24"/>
          <w:szCs w:val="24"/>
          <w:lang w:val="sr-Cyrl-CS"/>
        </w:rPr>
      </w:pPr>
    </w:p>
    <w:p w:rsidR="001359FF" w:rsidRPr="00A46D86" w:rsidRDefault="001359FF" w:rsidP="00AC4B95">
      <w:pPr>
        <w:tabs>
          <w:tab w:val="left" w:pos="720"/>
        </w:tabs>
        <w:spacing w:after="0" w:line="240" w:lineRule="auto"/>
        <w:ind w:right="-54"/>
        <w:jc w:val="both"/>
        <w:rPr>
          <w:rFonts w:ascii="Times New Roman" w:hAnsi="Times New Roman"/>
          <w:sz w:val="24"/>
          <w:szCs w:val="24"/>
          <w:lang w:val="sr-Cyrl-CS"/>
        </w:rPr>
      </w:pPr>
      <w:r w:rsidRPr="00A46D86">
        <w:rPr>
          <w:rFonts w:ascii="Times New Roman" w:hAnsi="Times New Roman"/>
          <w:sz w:val="24"/>
          <w:szCs w:val="24"/>
          <w:lang w:val="sr-Cyrl-CS"/>
        </w:rPr>
        <w:tab/>
        <w:t xml:space="preserve">На територији општине Ћуприја одређене су </w:t>
      </w:r>
      <w:r w:rsidRPr="00A46D86">
        <w:rPr>
          <w:rFonts w:ascii="Times New Roman" w:hAnsi="Times New Roman"/>
          <w:sz w:val="24"/>
          <w:szCs w:val="24"/>
          <w:lang w:val="sr-Cyrl-RS"/>
        </w:rPr>
        <w:t>3</w:t>
      </w:r>
      <w:r w:rsidRPr="00A46D86">
        <w:rPr>
          <w:rFonts w:ascii="Times New Roman" w:hAnsi="Times New Roman"/>
          <w:sz w:val="24"/>
          <w:szCs w:val="24"/>
          <w:lang w:val="sr-Cyrl-CS"/>
        </w:rPr>
        <w:t xml:space="preserve"> зоне за утврђивање пореза на имовину, у зависности од комуналне опремљености и опремљености јавним објектима, саобраћајној повезаности са централним деловима општине Ћуприја, односно са радним зонама и другим садржајима у насељу, и то: I, I</w:t>
      </w:r>
      <w:r w:rsidRPr="00A46D86">
        <w:rPr>
          <w:rFonts w:ascii="Times New Roman" w:hAnsi="Times New Roman"/>
          <w:sz w:val="24"/>
          <w:szCs w:val="24"/>
          <w:lang w:val="sr-Latn-RS"/>
        </w:rPr>
        <w:t>I</w:t>
      </w:r>
      <w:r w:rsidRPr="00A46D86">
        <w:rPr>
          <w:rFonts w:ascii="Times New Roman" w:hAnsi="Times New Roman"/>
          <w:sz w:val="24"/>
          <w:szCs w:val="24"/>
          <w:lang w:val="sr-Cyrl-CS"/>
        </w:rPr>
        <w:t xml:space="preserve"> и ван зоне II и I</w:t>
      </w:r>
      <w:r w:rsidRPr="00A46D86">
        <w:rPr>
          <w:rFonts w:ascii="Times New Roman" w:hAnsi="Times New Roman"/>
          <w:sz w:val="24"/>
          <w:szCs w:val="24"/>
          <w:lang w:val="sr-Latn-RS"/>
        </w:rPr>
        <w:t xml:space="preserve">, </w:t>
      </w:r>
      <w:r w:rsidRPr="00A46D86">
        <w:rPr>
          <w:rFonts w:ascii="Times New Roman" w:hAnsi="Times New Roman"/>
          <w:sz w:val="24"/>
          <w:szCs w:val="24"/>
          <w:lang w:val="sr-Cyrl-CS"/>
        </w:rPr>
        <w:t>с тим да је I зона утврђена као најопремљенија зона.</w:t>
      </w:r>
    </w:p>
    <w:p w:rsidR="001359FF" w:rsidRPr="00A46D86" w:rsidRDefault="001359FF" w:rsidP="00AC4B95">
      <w:pPr>
        <w:tabs>
          <w:tab w:val="left" w:pos="720"/>
        </w:tabs>
        <w:spacing w:after="0" w:line="240" w:lineRule="auto"/>
        <w:ind w:right="-54"/>
        <w:jc w:val="both"/>
        <w:rPr>
          <w:rFonts w:ascii="Times New Roman" w:hAnsi="Times New Roman"/>
          <w:sz w:val="24"/>
          <w:szCs w:val="24"/>
          <w:lang w:val="ru-RU"/>
        </w:rPr>
      </w:pPr>
    </w:p>
    <w:p w:rsidR="001359FF" w:rsidRPr="00A46D86" w:rsidRDefault="001359FF" w:rsidP="00AC4B95">
      <w:pPr>
        <w:tabs>
          <w:tab w:val="left" w:pos="720"/>
        </w:tabs>
        <w:spacing w:after="0" w:line="240" w:lineRule="auto"/>
        <w:ind w:right="-54"/>
        <w:jc w:val="both"/>
        <w:rPr>
          <w:rFonts w:ascii="Times New Roman" w:hAnsi="Times New Roman"/>
          <w:sz w:val="24"/>
          <w:szCs w:val="24"/>
          <w:lang w:val="sr-Cyrl-CS"/>
        </w:rPr>
      </w:pPr>
      <w:r>
        <w:rPr>
          <w:rFonts w:ascii="Times New Roman" w:hAnsi="Times New Roman"/>
          <w:sz w:val="24"/>
          <w:szCs w:val="24"/>
          <w:lang w:val="sr-Cyrl-CS"/>
        </w:rPr>
        <w:tab/>
      </w:r>
      <w:r w:rsidRPr="00A46D86">
        <w:rPr>
          <w:rFonts w:ascii="Times New Roman" w:hAnsi="Times New Roman"/>
          <w:sz w:val="24"/>
          <w:szCs w:val="24"/>
          <w:lang w:val="sr-Cyrl-CS"/>
        </w:rPr>
        <w:t xml:space="preserve">Просечне цене квадратног метра непокретности за утврђивање пореза на имовину за </w:t>
      </w:r>
      <w:r w:rsidRPr="00A46D86">
        <w:rPr>
          <w:rFonts w:ascii="Times New Roman" w:hAnsi="Times New Roman"/>
          <w:sz w:val="24"/>
          <w:szCs w:val="24"/>
          <w:lang w:val="sr-Latn-CS"/>
        </w:rPr>
        <w:t>20</w:t>
      </w:r>
      <w:r w:rsidRPr="00A46D86">
        <w:rPr>
          <w:rFonts w:ascii="Times New Roman" w:hAnsi="Times New Roman"/>
          <w:sz w:val="24"/>
          <w:szCs w:val="24"/>
          <w:lang w:val="sr-Cyrl-RS"/>
        </w:rPr>
        <w:t>21</w:t>
      </w:r>
      <w:r w:rsidRPr="00A46D86">
        <w:rPr>
          <w:rFonts w:ascii="Times New Roman" w:hAnsi="Times New Roman"/>
          <w:sz w:val="24"/>
          <w:szCs w:val="24"/>
          <w:lang w:val="sr-Cyrl-CS"/>
        </w:rPr>
        <w:t>. годину на територији општине Ћуприја износе:</w:t>
      </w:r>
    </w:p>
    <w:p w:rsidR="001359FF" w:rsidRPr="00A46D86" w:rsidRDefault="001359FF" w:rsidP="00AC4B95">
      <w:pPr>
        <w:tabs>
          <w:tab w:val="left" w:pos="720"/>
        </w:tabs>
        <w:spacing w:after="0" w:line="240" w:lineRule="auto"/>
        <w:ind w:right="-54"/>
        <w:jc w:val="both"/>
        <w:rPr>
          <w:rFonts w:ascii="Times New Roman" w:hAnsi="Times New Roman"/>
          <w:sz w:val="24"/>
          <w:szCs w:val="24"/>
          <w:lang w:val="sr-Latn-RS"/>
        </w:rPr>
      </w:pPr>
    </w:p>
    <w:tbl>
      <w:tblPr>
        <w:tblW w:w="0" w:type="auto"/>
        <w:jc w:val="center"/>
        <w:tblInd w:w="108" w:type="dxa"/>
        <w:tblLayout w:type="fixed"/>
        <w:tblLook w:val="0000" w:firstRow="0" w:lastRow="0" w:firstColumn="0" w:lastColumn="0" w:noHBand="0" w:noVBand="0"/>
      </w:tblPr>
      <w:tblGrid>
        <w:gridCol w:w="3330"/>
        <w:gridCol w:w="1476"/>
        <w:gridCol w:w="1276"/>
        <w:gridCol w:w="1619"/>
      </w:tblGrid>
      <w:tr w:rsidR="001359FF" w:rsidRPr="00A46D86" w:rsidTr="00AC4B95">
        <w:trPr>
          <w:jc w:val="center"/>
        </w:trPr>
        <w:tc>
          <w:tcPr>
            <w:tcW w:w="3330" w:type="dxa"/>
            <w:vMerge w:val="restart"/>
            <w:tcBorders>
              <w:top w:val="single" w:sz="4" w:space="0" w:color="000000"/>
              <w:left w:val="single" w:sz="4" w:space="0" w:color="000000"/>
              <w:bottom w:val="single" w:sz="4" w:space="0" w:color="000000"/>
            </w:tcBorders>
            <w:shd w:val="clear" w:color="auto" w:fill="C0C0C0"/>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b/>
                <w:sz w:val="24"/>
                <w:szCs w:val="24"/>
                <w:lang w:val="sr-Cyrl-CS"/>
              </w:rPr>
            </w:pPr>
            <w:r w:rsidRPr="00A46D86">
              <w:rPr>
                <w:rFonts w:ascii="Times New Roman" w:hAnsi="Times New Roman"/>
                <w:b/>
                <w:sz w:val="24"/>
                <w:szCs w:val="24"/>
                <w:lang w:val="sr-Cyrl-CS"/>
              </w:rPr>
              <w:t>Групе непокретности</w:t>
            </w:r>
          </w:p>
        </w:tc>
        <w:tc>
          <w:tcPr>
            <w:tcW w:w="4371" w:type="dxa"/>
            <w:gridSpan w:val="3"/>
            <w:tcBorders>
              <w:top w:val="single" w:sz="4" w:space="0" w:color="000000"/>
              <w:left w:val="single" w:sz="4" w:space="0" w:color="000000"/>
              <w:bottom w:val="single" w:sz="4" w:space="0" w:color="000000"/>
              <w:right w:val="single" w:sz="4" w:space="0" w:color="000000"/>
            </w:tcBorders>
            <w:shd w:val="clear" w:color="auto" w:fill="C0C0C0"/>
          </w:tcPr>
          <w:p w:rsidR="001359FF" w:rsidRPr="00A46D86" w:rsidRDefault="001359FF" w:rsidP="00AC4B95">
            <w:pPr>
              <w:tabs>
                <w:tab w:val="left" w:pos="720"/>
              </w:tabs>
              <w:snapToGrid w:val="0"/>
              <w:spacing w:after="0" w:line="240" w:lineRule="auto"/>
              <w:ind w:right="-54"/>
              <w:jc w:val="center"/>
              <w:rPr>
                <w:rFonts w:ascii="Times New Roman" w:hAnsi="Times New Roman"/>
                <w:b/>
                <w:sz w:val="24"/>
                <w:szCs w:val="24"/>
                <w:lang w:val="sr-Cyrl-CS"/>
              </w:rPr>
            </w:pPr>
            <w:r w:rsidRPr="00A46D86">
              <w:rPr>
                <w:rFonts w:ascii="Times New Roman" w:hAnsi="Times New Roman"/>
                <w:b/>
                <w:sz w:val="24"/>
                <w:szCs w:val="24"/>
                <w:lang w:val="sr-Cyrl-CS"/>
              </w:rPr>
              <w:t>Назив зоне</w:t>
            </w:r>
          </w:p>
        </w:tc>
      </w:tr>
      <w:tr w:rsidR="001359FF" w:rsidRPr="00A46D86" w:rsidTr="00AC4B95">
        <w:trPr>
          <w:jc w:val="center"/>
        </w:trPr>
        <w:tc>
          <w:tcPr>
            <w:tcW w:w="3330" w:type="dxa"/>
            <w:vMerge/>
            <w:tcBorders>
              <w:top w:val="single" w:sz="4" w:space="0" w:color="000000"/>
              <w:left w:val="single" w:sz="4" w:space="0" w:color="000000"/>
              <w:bottom w:val="single" w:sz="4" w:space="0" w:color="000000"/>
            </w:tcBorders>
            <w:shd w:val="clear" w:color="auto" w:fill="C0C0C0"/>
          </w:tcPr>
          <w:p w:rsidR="001359FF" w:rsidRPr="00A46D86" w:rsidRDefault="001359FF" w:rsidP="00AC4B95">
            <w:pPr>
              <w:tabs>
                <w:tab w:val="left" w:pos="720"/>
              </w:tabs>
              <w:snapToGrid w:val="0"/>
              <w:spacing w:after="0" w:line="240" w:lineRule="auto"/>
              <w:ind w:right="-54"/>
              <w:jc w:val="both"/>
              <w:rPr>
                <w:rFonts w:ascii="Times New Roman" w:hAnsi="Times New Roman"/>
                <w:b/>
                <w:sz w:val="24"/>
                <w:szCs w:val="24"/>
                <w:lang w:val="sr-Cyrl-CS"/>
              </w:rPr>
            </w:pPr>
          </w:p>
        </w:tc>
        <w:tc>
          <w:tcPr>
            <w:tcW w:w="1476" w:type="dxa"/>
            <w:tcBorders>
              <w:top w:val="single" w:sz="4" w:space="0" w:color="000000"/>
              <w:left w:val="single" w:sz="4" w:space="0" w:color="000000"/>
              <w:bottom w:val="single" w:sz="4" w:space="0" w:color="000000"/>
            </w:tcBorders>
            <w:shd w:val="clear" w:color="auto" w:fill="C0C0C0"/>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CS"/>
              </w:rPr>
            </w:pPr>
            <w:r w:rsidRPr="00A46D86">
              <w:rPr>
                <w:rFonts w:ascii="Times New Roman" w:hAnsi="Times New Roman"/>
                <w:sz w:val="24"/>
                <w:szCs w:val="24"/>
                <w:lang w:val="sr-Cyrl-CS"/>
              </w:rPr>
              <w:t>I</w:t>
            </w:r>
          </w:p>
        </w:tc>
        <w:tc>
          <w:tcPr>
            <w:tcW w:w="1276" w:type="dxa"/>
            <w:tcBorders>
              <w:top w:val="single" w:sz="4" w:space="0" w:color="000000"/>
              <w:left w:val="single" w:sz="4" w:space="0" w:color="000000"/>
              <w:bottom w:val="single" w:sz="4" w:space="0" w:color="000000"/>
            </w:tcBorders>
            <w:shd w:val="clear" w:color="auto" w:fill="C0C0C0"/>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Latn-RS"/>
              </w:rPr>
            </w:pPr>
            <w:r w:rsidRPr="00A46D86">
              <w:rPr>
                <w:rFonts w:ascii="Times New Roman" w:hAnsi="Times New Roman"/>
                <w:sz w:val="24"/>
                <w:szCs w:val="24"/>
                <w:lang w:val="sr-Cyrl-CS"/>
              </w:rPr>
              <w:t>I</w:t>
            </w:r>
            <w:r w:rsidRPr="00A46D86">
              <w:rPr>
                <w:rFonts w:ascii="Times New Roman" w:hAnsi="Times New Roman"/>
                <w:sz w:val="24"/>
                <w:szCs w:val="24"/>
                <w:lang w:val="sr-Latn-RS"/>
              </w:rPr>
              <w:t>I</w:t>
            </w:r>
          </w:p>
        </w:tc>
        <w:tc>
          <w:tcPr>
            <w:tcW w:w="1619" w:type="dxa"/>
            <w:tcBorders>
              <w:top w:val="single" w:sz="4" w:space="0" w:color="000000"/>
              <w:left w:val="single" w:sz="4" w:space="0" w:color="000000"/>
              <w:bottom w:val="single" w:sz="4" w:space="0" w:color="000000"/>
              <w:right w:val="single" w:sz="4" w:space="0" w:color="000000"/>
            </w:tcBorders>
            <w:shd w:val="clear" w:color="auto" w:fill="C0C0C0"/>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CS"/>
              </w:rPr>
            </w:pPr>
            <w:r w:rsidRPr="00A46D86">
              <w:rPr>
                <w:rFonts w:ascii="Times New Roman" w:hAnsi="Times New Roman"/>
                <w:sz w:val="24"/>
                <w:szCs w:val="24"/>
                <w:lang w:val="sr-Cyrl-CS"/>
              </w:rPr>
              <w:t>ван зоне</w:t>
            </w:r>
            <w:r w:rsidRPr="00A46D86">
              <w:rPr>
                <w:rFonts w:ascii="Times New Roman" w:hAnsi="Times New Roman"/>
                <w:sz w:val="24"/>
                <w:szCs w:val="24"/>
                <w:lang w:val="ru-RU"/>
              </w:rPr>
              <w:t xml:space="preserve"> </w:t>
            </w:r>
            <w:r w:rsidRPr="00A46D86">
              <w:rPr>
                <w:rFonts w:ascii="Times New Roman" w:hAnsi="Times New Roman"/>
                <w:sz w:val="24"/>
                <w:szCs w:val="24"/>
                <w:lang w:val="sr-Cyrl-CS"/>
              </w:rPr>
              <w:t xml:space="preserve">II и I </w:t>
            </w:r>
          </w:p>
        </w:tc>
      </w:tr>
      <w:tr w:rsidR="001359FF" w:rsidRPr="00A46D86" w:rsidTr="00AC4B95">
        <w:trPr>
          <w:jc w:val="center"/>
        </w:trPr>
        <w:tc>
          <w:tcPr>
            <w:tcW w:w="3330"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snapToGrid w:val="0"/>
              <w:spacing w:after="0" w:line="240" w:lineRule="auto"/>
              <w:ind w:right="-54"/>
              <w:rPr>
                <w:rFonts w:ascii="Times New Roman" w:hAnsi="Times New Roman"/>
                <w:sz w:val="24"/>
                <w:szCs w:val="24"/>
                <w:lang w:val="sr-Cyrl-CS"/>
              </w:rPr>
            </w:pPr>
            <w:r w:rsidRPr="00A46D86">
              <w:rPr>
                <w:rFonts w:ascii="Times New Roman" w:hAnsi="Times New Roman"/>
                <w:sz w:val="24"/>
                <w:szCs w:val="24"/>
                <w:lang w:val="sr-Cyrl-CS"/>
              </w:rPr>
              <w:t>1. Грађевинско земљиште</w:t>
            </w:r>
          </w:p>
        </w:tc>
        <w:tc>
          <w:tcPr>
            <w:tcW w:w="14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4.100,00</w:t>
            </w:r>
          </w:p>
        </w:tc>
        <w:tc>
          <w:tcPr>
            <w:tcW w:w="12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3.100,00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9FF" w:rsidRPr="00A46D86" w:rsidRDefault="001359FF" w:rsidP="00AC4B95">
            <w:pPr>
              <w:suppressAutoHyphens w:val="0"/>
              <w:spacing w:after="0" w:line="240" w:lineRule="auto"/>
              <w:jc w:val="center"/>
              <w:rPr>
                <w:rFonts w:ascii="Times New Roman" w:hAnsi="Times New Roman"/>
                <w:sz w:val="24"/>
                <w:szCs w:val="24"/>
              </w:rPr>
            </w:pPr>
          </w:p>
          <w:p w:rsidR="001359FF" w:rsidRPr="00A46D86" w:rsidRDefault="001359FF" w:rsidP="00AC4B95">
            <w:pPr>
              <w:suppressAutoHyphens w:val="0"/>
              <w:spacing w:after="0" w:line="240" w:lineRule="auto"/>
              <w:jc w:val="center"/>
              <w:rPr>
                <w:rFonts w:ascii="Times New Roman" w:eastAsia="Times New Roman" w:hAnsi="Times New Roman"/>
                <w:sz w:val="24"/>
                <w:szCs w:val="24"/>
                <w:lang w:eastAsia="en-US"/>
              </w:rPr>
            </w:pPr>
            <w:r w:rsidRPr="00A46D86">
              <w:rPr>
                <w:rFonts w:ascii="Times New Roman" w:hAnsi="Times New Roman"/>
                <w:sz w:val="24"/>
                <w:szCs w:val="24"/>
              </w:rPr>
              <w:t>692,1</w:t>
            </w:r>
          </w:p>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p>
        </w:tc>
      </w:tr>
      <w:tr w:rsidR="001359FF" w:rsidRPr="00A46D86" w:rsidTr="00AC4B95">
        <w:trPr>
          <w:jc w:val="center"/>
        </w:trPr>
        <w:tc>
          <w:tcPr>
            <w:tcW w:w="3330"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rPr>
                <w:rFonts w:ascii="Times New Roman" w:hAnsi="Times New Roman"/>
                <w:sz w:val="24"/>
                <w:szCs w:val="24"/>
                <w:lang w:val="sr-Cyrl-CS"/>
              </w:rPr>
            </w:pPr>
            <w:r w:rsidRPr="00A46D86">
              <w:rPr>
                <w:rFonts w:ascii="Times New Roman" w:hAnsi="Times New Roman"/>
                <w:sz w:val="24"/>
                <w:szCs w:val="24"/>
                <w:lang w:val="sr-Cyrl-CS"/>
              </w:rPr>
              <w:t>2. Пољопривредно земљиште</w:t>
            </w:r>
          </w:p>
        </w:tc>
        <w:tc>
          <w:tcPr>
            <w:tcW w:w="14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Latn-RS"/>
              </w:rPr>
            </w:pPr>
            <w:r w:rsidRPr="00A46D86">
              <w:rPr>
                <w:rFonts w:ascii="Times New Roman" w:hAnsi="Times New Roman"/>
                <w:sz w:val="24"/>
                <w:szCs w:val="24"/>
                <w:lang w:val="sr-Latn-RS"/>
              </w:rPr>
              <w:t>-</w:t>
            </w:r>
          </w:p>
        </w:tc>
        <w:tc>
          <w:tcPr>
            <w:tcW w:w="12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Latn-RS"/>
              </w:rPr>
            </w:pPr>
            <w:r w:rsidRPr="00A46D86">
              <w:rPr>
                <w:rFonts w:ascii="Times New Roman" w:hAnsi="Times New Roman"/>
                <w:sz w:val="24"/>
                <w:szCs w:val="24"/>
                <w:lang w:val="sr-Latn-RS"/>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44,18</w:t>
            </w:r>
          </w:p>
        </w:tc>
      </w:tr>
      <w:tr w:rsidR="001359FF" w:rsidRPr="00A46D86" w:rsidTr="00AC4B95">
        <w:trPr>
          <w:jc w:val="center"/>
        </w:trPr>
        <w:tc>
          <w:tcPr>
            <w:tcW w:w="3330"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rPr>
                <w:rFonts w:ascii="Times New Roman" w:hAnsi="Times New Roman"/>
                <w:sz w:val="24"/>
                <w:szCs w:val="24"/>
                <w:lang w:val="sr-Cyrl-CS"/>
              </w:rPr>
            </w:pPr>
            <w:r w:rsidRPr="00A46D86">
              <w:rPr>
                <w:rFonts w:ascii="Times New Roman" w:hAnsi="Times New Roman"/>
                <w:sz w:val="24"/>
                <w:szCs w:val="24"/>
                <w:lang w:val="sr-Cyrl-CS"/>
              </w:rPr>
              <w:t>3. Шумско земљиште</w:t>
            </w:r>
          </w:p>
        </w:tc>
        <w:tc>
          <w:tcPr>
            <w:tcW w:w="14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Latn-RS"/>
              </w:rPr>
            </w:pPr>
            <w:r w:rsidRPr="00A46D86">
              <w:rPr>
                <w:rFonts w:ascii="Times New Roman" w:hAnsi="Times New Roman"/>
                <w:sz w:val="24"/>
                <w:szCs w:val="24"/>
                <w:lang w:val="sr-Latn-RS"/>
              </w:rPr>
              <w:t>-</w:t>
            </w:r>
          </w:p>
        </w:tc>
        <w:tc>
          <w:tcPr>
            <w:tcW w:w="12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Latn-RS"/>
              </w:rPr>
            </w:pPr>
            <w:r w:rsidRPr="00A46D86">
              <w:rPr>
                <w:rFonts w:ascii="Times New Roman" w:hAnsi="Times New Roman"/>
                <w:sz w:val="24"/>
                <w:szCs w:val="24"/>
                <w:lang w:val="sr-Latn-RS"/>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9FF" w:rsidRPr="00A46D86" w:rsidRDefault="001359FF" w:rsidP="00AC4B95">
            <w:pPr>
              <w:suppressAutoHyphens w:val="0"/>
              <w:spacing w:after="0" w:line="240" w:lineRule="auto"/>
              <w:jc w:val="center"/>
              <w:rPr>
                <w:rFonts w:ascii="Times New Roman" w:eastAsia="Times New Roman" w:hAnsi="Times New Roman"/>
                <w:bCs/>
                <w:sz w:val="24"/>
                <w:szCs w:val="24"/>
                <w:lang w:eastAsia="en-US"/>
              </w:rPr>
            </w:pPr>
            <w:r w:rsidRPr="00A46D86">
              <w:rPr>
                <w:rFonts w:ascii="Times New Roman" w:hAnsi="Times New Roman"/>
                <w:bCs/>
                <w:sz w:val="24"/>
                <w:szCs w:val="24"/>
              </w:rPr>
              <w:t>28,26</w:t>
            </w:r>
          </w:p>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p>
        </w:tc>
      </w:tr>
      <w:tr w:rsidR="001359FF" w:rsidRPr="00A46D86" w:rsidTr="00AC4B95">
        <w:trPr>
          <w:jc w:val="center"/>
        </w:trPr>
        <w:tc>
          <w:tcPr>
            <w:tcW w:w="3330"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rPr>
                <w:rFonts w:ascii="Times New Roman" w:hAnsi="Times New Roman"/>
                <w:sz w:val="24"/>
                <w:szCs w:val="24"/>
                <w:lang w:val="sr-Cyrl-CS"/>
              </w:rPr>
            </w:pPr>
            <w:r w:rsidRPr="00A46D86">
              <w:rPr>
                <w:rFonts w:ascii="Times New Roman" w:hAnsi="Times New Roman"/>
                <w:sz w:val="24"/>
                <w:szCs w:val="24"/>
                <w:lang w:val="sr-Cyrl-CS"/>
              </w:rPr>
              <w:t>4. Друго земљиште</w:t>
            </w:r>
          </w:p>
        </w:tc>
        <w:tc>
          <w:tcPr>
            <w:tcW w:w="14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w:t>
            </w:r>
          </w:p>
        </w:tc>
        <w:tc>
          <w:tcPr>
            <w:tcW w:w="12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rPr>
                <w:rFonts w:ascii="Times New Roman" w:hAnsi="Times New Roman"/>
                <w:sz w:val="24"/>
                <w:szCs w:val="24"/>
                <w:lang w:val="sr-Cyrl-RS"/>
              </w:rPr>
            </w:pPr>
            <w:r w:rsidRPr="00A46D86">
              <w:rPr>
                <w:rFonts w:ascii="Times New Roman" w:hAnsi="Times New Roman"/>
                <w:sz w:val="24"/>
                <w:szCs w:val="24"/>
                <w:lang w:val="sr-Cyrl-RS"/>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26,5</w:t>
            </w:r>
          </w:p>
        </w:tc>
      </w:tr>
      <w:tr w:rsidR="001359FF" w:rsidRPr="00A46D86" w:rsidTr="00AC4B95">
        <w:trPr>
          <w:jc w:val="center"/>
        </w:trPr>
        <w:tc>
          <w:tcPr>
            <w:tcW w:w="3330"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rPr>
                <w:rFonts w:ascii="Times New Roman" w:hAnsi="Times New Roman"/>
                <w:sz w:val="24"/>
                <w:szCs w:val="24"/>
                <w:lang w:val="sr-Cyrl-CS"/>
              </w:rPr>
            </w:pPr>
            <w:r w:rsidRPr="00A46D86">
              <w:rPr>
                <w:rFonts w:ascii="Times New Roman" w:hAnsi="Times New Roman"/>
                <w:sz w:val="24"/>
                <w:szCs w:val="24"/>
                <w:lang w:val="sr-Cyrl-CS"/>
              </w:rPr>
              <w:t>5. Станови</w:t>
            </w:r>
          </w:p>
        </w:tc>
        <w:tc>
          <w:tcPr>
            <w:tcW w:w="14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suppressAutoHyphens w:val="0"/>
              <w:spacing w:after="0" w:line="240" w:lineRule="auto"/>
              <w:jc w:val="center"/>
              <w:rPr>
                <w:rFonts w:ascii="Times New Roman" w:eastAsia="Times New Roman" w:hAnsi="Times New Roman"/>
                <w:sz w:val="24"/>
                <w:szCs w:val="24"/>
                <w:lang w:eastAsia="en-US"/>
              </w:rPr>
            </w:pPr>
            <w:r w:rsidRPr="00A46D86">
              <w:rPr>
                <w:rFonts w:ascii="Times New Roman" w:hAnsi="Times New Roman"/>
                <w:sz w:val="24"/>
                <w:szCs w:val="24"/>
              </w:rPr>
              <w:t>59.794,76</w:t>
            </w:r>
          </w:p>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p>
        </w:tc>
        <w:tc>
          <w:tcPr>
            <w:tcW w:w="12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suppressAutoHyphens w:val="0"/>
              <w:spacing w:after="0" w:line="240" w:lineRule="auto"/>
              <w:jc w:val="center"/>
              <w:rPr>
                <w:rFonts w:ascii="Times New Roman" w:eastAsia="Times New Roman" w:hAnsi="Times New Roman"/>
                <w:sz w:val="24"/>
                <w:szCs w:val="24"/>
                <w:lang w:eastAsia="en-US"/>
              </w:rPr>
            </w:pPr>
            <w:r w:rsidRPr="00A46D86">
              <w:rPr>
                <w:rFonts w:ascii="Times New Roman" w:hAnsi="Times New Roman"/>
                <w:sz w:val="24"/>
                <w:szCs w:val="24"/>
              </w:rPr>
              <w:t>51.289,96</w:t>
            </w:r>
          </w:p>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9FF" w:rsidRPr="00A46D86" w:rsidRDefault="001359FF" w:rsidP="00AC4B95">
            <w:pPr>
              <w:suppressAutoHyphens w:val="0"/>
              <w:spacing w:after="0" w:line="240" w:lineRule="auto"/>
              <w:jc w:val="center"/>
              <w:rPr>
                <w:rFonts w:ascii="Times New Roman" w:eastAsia="Times New Roman" w:hAnsi="Times New Roman"/>
                <w:sz w:val="24"/>
                <w:szCs w:val="24"/>
                <w:lang w:eastAsia="en-US"/>
              </w:rPr>
            </w:pPr>
            <w:r w:rsidRPr="00A46D86">
              <w:rPr>
                <w:rFonts w:ascii="Times New Roman" w:hAnsi="Times New Roman"/>
                <w:sz w:val="24"/>
                <w:szCs w:val="24"/>
              </w:rPr>
              <w:t>37.843,82</w:t>
            </w:r>
          </w:p>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p>
        </w:tc>
      </w:tr>
      <w:tr w:rsidR="001359FF" w:rsidRPr="00A46D86" w:rsidTr="00AC4B95">
        <w:trPr>
          <w:trHeight w:val="577"/>
          <w:jc w:val="center"/>
        </w:trPr>
        <w:tc>
          <w:tcPr>
            <w:tcW w:w="3330"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rPr>
                <w:rFonts w:ascii="Times New Roman" w:hAnsi="Times New Roman"/>
                <w:sz w:val="24"/>
                <w:szCs w:val="24"/>
                <w:lang w:val="sr-Cyrl-CS"/>
              </w:rPr>
            </w:pPr>
            <w:r w:rsidRPr="00A46D86">
              <w:rPr>
                <w:rFonts w:ascii="Times New Roman" w:hAnsi="Times New Roman"/>
                <w:sz w:val="24"/>
                <w:szCs w:val="24"/>
                <w:lang w:val="sr-Cyrl-CS"/>
              </w:rPr>
              <w:t>6. Куће за становање</w:t>
            </w:r>
          </w:p>
        </w:tc>
        <w:tc>
          <w:tcPr>
            <w:tcW w:w="14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suppressAutoHyphens w:val="0"/>
              <w:spacing w:after="0" w:line="240" w:lineRule="auto"/>
              <w:jc w:val="center"/>
              <w:rPr>
                <w:rFonts w:ascii="Times New Roman" w:hAnsi="Times New Roman"/>
                <w:sz w:val="24"/>
                <w:szCs w:val="24"/>
              </w:rPr>
            </w:pPr>
          </w:p>
          <w:p w:rsidR="001359FF" w:rsidRPr="00A46D86" w:rsidRDefault="001359FF" w:rsidP="00AC4B95">
            <w:pPr>
              <w:suppressAutoHyphens w:val="0"/>
              <w:spacing w:after="0" w:line="240" w:lineRule="auto"/>
              <w:jc w:val="center"/>
              <w:rPr>
                <w:rFonts w:ascii="Times New Roman" w:eastAsia="Times New Roman" w:hAnsi="Times New Roman"/>
                <w:sz w:val="24"/>
                <w:szCs w:val="24"/>
                <w:lang w:eastAsia="en-US"/>
              </w:rPr>
            </w:pPr>
            <w:r w:rsidRPr="00A46D86">
              <w:rPr>
                <w:rFonts w:ascii="Times New Roman" w:hAnsi="Times New Roman"/>
                <w:sz w:val="24"/>
                <w:szCs w:val="24"/>
              </w:rPr>
              <w:t>42.762,85</w:t>
            </w:r>
          </w:p>
          <w:p w:rsidR="001359FF" w:rsidRPr="00A46D86" w:rsidRDefault="001359FF" w:rsidP="00AC4B95">
            <w:pPr>
              <w:snapToGrid w:val="0"/>
              <w:spacing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suppressAutoHyphens w:val="0"/>
              <w:spacing w:after="0" w:line="240" w:lineRule="auto"/>
              <w:jc w:val="center"/>
              <w:rPr>
                <w:rFonts w:ascii="Times New Roman" w:hAnsi="Times New Roman"/>
                <w:sz w:val="24"/>
                <w:szCs w:val="24"/>
              </w:rPr>
            </w:pPr>
          </w:p>
          <w:p w:rsidR="001359FF" w:rsidRPr="00A46D86" w:rsidRDefault="001359FF" w:rsidP="00AC4B95">
            <w:pPr>
              <w:suppressAutoHyphens w:val="0"/>
              <w:spacing w:after="0" w:line="240" w:lineRule="auto"/>
              <w:jc w:val="center"/>
              <w:rPr>
                <w:rFonts w:ascii="Times New Roman" w:eastAsia="Times New Roman" w:hAnsi="Times New Roman"/>
                <w:sz w:val="24"/>
                <w:szCs w:val="24"/>
                <w:lang w:eastAsia="en-US"/>
              </w:rPr>
            </w:pPr>
            <w:r w:rsidRPr="00A46D86">
              <w:rPr>
                <w:rFonts w:ascii="Times New Roman" w:hAnsi="Times New Roman"/>
                <w:sz w:val="24"/>
                <w:szCs w:val="24"/>
              </w:rPr>
              <w:t>26.389,20</w:t>
            </w:r>
          </w:p>
          <w:p w:rsidR="001359FF" w:rsidRPr="00A46D86" w:rsidRDefault="001359FF" w:rsidP="00AC4B95">
            <w:pPr>
              <w:snapToGrid w:val="0"/>
              <w:spacing w:line="240" w:lineRule="auto"/>
              <w:jc w:val="center"/>
              <w:rPr>
                <w:rFonts w:ascii="Times New Roman" w:hAnsi="Times New Roman"/>
                <w:sz w:val="24"/>
                <w:szCs w:val="24"/>
                <w:lang w:val="sr-Cyrl-RS"/>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9FF" w:rsidRPr="00A46D86" w:rsidRDefault="001359FF" w:rsidP="00AC4B95">
            <w:pPr>
              <w:suppressAutoHyphens w:val="0"/>
              <w:spacing w:after="0" w:line="240" w:lineRule="auto"/>
              <w:jc w:val="center"/>
              <w:rPr>
                <w:rFonts w:ascii="Times New Roman" w:hAnsi="Times New Roman"/>
                <w:sz w:val="24"/>
                <w:szCs w:val="24"/>
              </w:rPr>
            </w:pPr>
          </w:p>
          <w:p w:rsidR="001359FF" w:rsidRPr="00A46D86" w:rsidRDefault="001359FF" w:rsidP="00AC4B95">
            <w:pPr>
              <w:suppressAutoHyphens w:val="0"/>
              <w:spacing w:after="0" w:line="240" w:lineRule="auto"/>
              <w:jc w:val="center"/>
              <w:rPr>
                <w:rFonts w:ascii="Times New Roman" w:eastAsia="Times New Roman" w:hAnsi="Times New Roman"/>
                <w:sz w:val="24"/>
                <w:szCs w:val="24"/>
                <w:lang w:eastAsia="en-US"/>
              </w:rPr>
            </w:pPr>
            <w:r w:rsidRPr="00A46D86">
              <w:rPr>
                <w:rFonts w:ascii="Times New Roman" w:hAnsi="Times New Roman"/>
                <w:sz w:val="24"/>
                <w:szCs w:val="24"/>
              </w:rPr>
              <w:t>22.129,84</w:t>
            </w:r>
          </w:p>
          <w:p w:rsidR="001359FF" w:rsidRPr="00A46D86" w:rsidRDefault="001359FF" w:rsidP="00AC4B95">
            <w:pPr>
              <w:snapToGrid w:val="0"/>
              <w:spacing w:line="240" w:lineRule="auto"/>
              <w:jc w:val="center"/>
              <w:rPr>
                <w:rFonts w:ascii="Times New Roman" w:hAnsi="Times New Roman"/>
                <w:sz w:val="24"/>
                <w:szCs w:val="24"/>
              </w:rPr>
            </w:pPr>
          </w:p>
        </w:tc>
      </w:tr>
      <w:tr w:rsidR="001359FF" w:rsidRPr="00A46D86" w:rsidTr="00AC4B95">
        <w:trPr>
          <w:jc w:val="center"/>
        </w:trPr>
        <w:tc>
          <w:tcPr>
            <w:tcW w:w="3330"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rPr>
                <w:rFonts w:ascii="Times New Roman" w:hAnsi="Times New Roman"/>
                <w:sz w:val="24"/>
                <w:szCs w:val="24"/>
                <w:lang w:val="sr-Cyrl-CS"/>
              </w:rPr>
            </w:pPr>
            <w:r w:rsidRPr="00A46D86">
              <w:rPr>
                <w:rFonts w:ascii="Times New Roman" w:hAnsi="Times New Roman"/>
                <w:sz w:val="24"/>
                <w:szCs w:val="24"/>
                <w:lang w:val="sr-Cyrl-CS"/>
              </w:rPr>
              <w:lastRenderedPageBreak/>
              <w:t xml:space="preserve">7. Пословне зграде и други (надземни и подземни) грађевински објекти који служе </w:t>
            </w:r>
          </w:p>
          <w:p w:rsidR="001359FF" w:rsidRPr="00A46D86" w:rsidRDefault="001359FF" w:rsidP="00AC4B95">
            <w:pPr>
              <w:tabs>
                <w:tab w:val="left" w:pos="720"/>
              </w:tabs>
              <w:spacing w:after="0" w:line="240" w:lineRule="auto"/>
              <w:ind w:right="-54"/>
              <w:rPr>
                <w:rFonts w:ascii="Times New Roman" w:hAnsi="Times New Roman"/>
                <w:sz w:val="24"/>
                <w:szCs w:val="24"/>
                <w:lang w:val="sr-Cyrl-CS"/>
              </w:rPr>
            </w:pPr>
            <w:r w:rsidRPr="00A46D86">
              <w:rPr>
                <w:rFonts w:ascii="Times New Roman" w:hAnsi="Times New Roman"/>
                <w:sz w:val="24"/>
                <w:szCs w:val="24"/>
                <w:lang w:val="sr-Cyrl-CS"/>
              </w:rPr>
              <w:t>за обављање делатности</w:t>
            </w:r>
          </w:p>
        </w:tc>
        <w:tc>
          <w:tcPr>
            <w:tcW w:w="14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92.673,23</w:t>
            </w:r>
          </w:p>
        </w:tc>
        <w:tc>
          <w:tcPr>
            <w:tcW w:w="12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35.286,99</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30.000,00</w:t>
            </w:r>
          </w:p>
        </w:tc>
      </w:tr>
      <w:tr w:rsidR="001359FF" w:rsidRPr="00A46D86" w:rsidTr="00AC4B95">
        <w:trPr>
          <w:jc w:val="center"/>
        </w:trPr>
        <w:tc>
          <w:tcPr>
            <w:tcW w:w="3330"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rPr>
                <w:rFonts w:ascii="Times New Roman" w:hAnsi="Times New Roman"/>
                <w:sz w:val="24"/>
                <w:szCs w:val="24"/>
                <w:lang w:val="sr-Cyrl-CS"/>
              </w:rPr>
            </w:pPr>
            <w:r w:rsidRPr="00A46D86">
              <w:rPr>
                <w:rFonts w:ascii="Times New Roman" w:hAnsi="Times New Roman"/>
                <w:sz w:val="24"/>
                <w:szCs w:val="24"/>
                <w:lang w:val="sr-Cyrl-CS"/>
              </w:rPr>
              <w:t>8. Гараже и гаражна места</w:t>
            </w:r>
          </w:p>
        </w:tc>
        <w:tc>
          <w:tcPr>
            <w:tcW w:w="14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27.143,03</w:t>
            </w:r>
          </w:p>
        </w:tc>
        <w:tc>
          <w:tcPr>
            <w:tcW w:w="1276"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21.521,52</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9FF" w:rsidRPr="00A46D86" w:rsidRDefault="001359FF" w:rsidP="00AC4B95">
            <w:pPr>
              <w:tabs>
                <w:tab w:val="left" w:pos="720"/>
              </w:tabs>
              <w:snapToGrid w:val="0"/>
              <w:spacing w:after="0" w:line="240" w:lineRule="auto"/>
              <w:ind w:right="-54"/>
              <w:jc w:val="center"/>
              <w:rPr>
                <w:rFonts w:ascii="Times New Roman" w:hAnsi="Times New Roman"/>
                <w:sz w:val="24"/>
                <w:szCs w:val="24"/>
                <w:lang w:val="sr-Cyrl-RS"/>
              </w:rPr>
            </w:pPr>
            <w:r w:rsidRPr="00A46D86">
              <w:rPr>
                <w:rFonts w:ascii="Times New Roman" w:hAnsi="Times New Roman"/>
                <w:sz w:val="24"/>
                <w:szCs w:val="24"/>
                <w:lang w:val="sr-Cyrl-RS"/>
              </w:rPr>
              <w:t>15.900,00</w:t>
            </w:r>
          </w:p>
        </w:tc>
      </w:tr>
    </w:tbl>
    <w:p w:rsidR="001359FF" w:rsidRPr="00A46D86" w:rsidRDefault="001359FF" w:rsidP="00AC4B95">
      <w:pPr>
        <w:tabs>
          <w:tab w:val="left" w:pos="720"/>
        </w:tabs>
        <w:spacing w:after="0" w:line="240" w:lineRule="auto"/>
        <w:ind w:right="-54"/>
        <w:rPr>
          <w:rFonts w:ascii="Times New Roman" w:hAnsi="Times New Roman"/>
          <w:sz w:val="24"/>
          <w:szCs w:val="24"/>
          <w:lang w:val="sr-Cyrl-RS"/>
        </w:rPr>
      </w:pPr>
    </w:p>
    <w:p w:rsidR="001359FF" w:rsidRPr="00A46D86" w:rsidRDefault="001359FF" w:rsidP="00AC4B95">
      <w:pPr>
        <w:tabs>
          <w:tab w:val="left" w:pos="720"/>
        </w:tabs>
        <w:spacing w:after="0" w:line="240" w:lineRule="auto"/>
        <w:ind w:right="-54"/>
        <w:jc w:val="both"/>
        <w:rPr>
          <w:rFonts w:ascii="Times New Roman" w:hAnsi="Times New Roman"/>
          <w:sz w:val="24"/>
          <w:szCs w:val="24"/>
          <w:lang w:val="sr-Cyrl-RS"/>
        </w:rPr>
      </w:pPr>
      <w:r>
        <w:rPr>
          <w:rFonts w:ascii="Times New Roman" w:hAnsi="Times New Roman"/>
          <w:sz w:val="24"/>
          <w:szCs w:val="24"/>
          <w:lang w:val="sr-Cyrl-RS"/>
        </w:rPr>
        <w:tab/>
      </w:r>
      <w:r w:rsidRPr="00A46D86">
        <w:rPr>
          <w:rFonts w:ascii="Times New Roman" w:hAnsi="Times New Roman"/>
          <w:sz w:val="24"/>
          <w:szCs w:val="24"/>
          <w:lang w:val="sr-Cyrl-RS"/>
        </w:rPr>
        <w:t>Неизграђено грађевинско земљиште на територији општине Ћуприја, које се користи искључиво за гајење биљака, односно садног материјала, односно шума, за сврху утврђивања основице пореза на имовину разврстава се у пољопривредно, односно шумско земљиште.</w:t>
      </w:r>
    </w:p>
    <w:p w:rsidR="001359FF" w:rsidRPr="00AC4B95" w:rsidRDefault="001359FF" w:rsidP="00AC4B95">
      <w:pPr>
        <w:tabs>
          <w:tab w:val="left" w:pos="720"/>
        </w:tabs>
        <w:spacing w:after="0" w:line="240" w:lineRule="auto"/>
        <w:ind w:right="-54"/>
        <w:rPr>
          <w:rFonts w:ascii="Times New Roman" w:hAnsi="Times New Roman"/>
          <w:sz w:val="24"/>
          <w:szCs w:val="24"/>
          <w:lang w:val="sr-Cyrl-RS"/>
        </w:rPr>
      </w:pPr>
    </w:p>
    <w:p w:rsidR="00AC4B95" w:rsidRDefault="00AC4B95" w:rsidP="00AC4B95">
      <w:pPr>
        <w:tabs>
          <w:tab w:val="left" w:pos="720"/>
        </w:tabs>
        <w:spacing w:after="0" w:line="240" w:lineRule="auto"/>
        <w:ind w:right="-54"/>
        <w:jc w:val="center"/>
        <w:rPr>
          <w:rFonts w:ascii="Times New Roman" w:hAnsi="Times New Roman"/>
          <w:b/>
          <w:sz w:val="24"/>
          <w:szCs w:val="24"/>
          <w:lang w:val="sr-Cyrl-CS"/>
        </w:rPr>
      </w:pPr>
    </w:p>
    <w:p w:rsidR="001359FF" w:rsidRPr="00A46D86" w:rsidRDefault="001359FF" w:rsidP="00AC4B95">
      <w:pPr>
        <w:tabs>
          <w:tab w:val="left" w:pos="720"/>
        </w:tabs>
        <w:spacing w:after="0" w:line="240" w:lineRule="auto"/>
        <w:ind w:right="-54"/>
        <w:jc w:val="center"/>
        <w:rPr>
          <w:rFonts w:ascii="Times New Roman" w:hAnsi="Times New Roman"/>
          <w:b/>
          <w:sz w:val="24"/>
          <w:szCs w:val="24"/>
          <w:lang w:val="sr-Cyrl-CS"/>
        </w:rPr>
      </w:pPr>
      <w:r w:rsidRPr="00A46D86">
        <w:rPr>
          <w:rFonts w:ascii="Times New Roman" w:hAnsi="Times New Roman"/>
          <w:b/>
          <w:sz w:val="24"/>
          <w:szCs w:val="24"/>
          <w:lang w:val="sr-Cyrl-CS"/>
        </w:rPr>
        <w:t>Члан 3.</w:t>
      </w:r>
    </w:p>
    <w:p w:rsidR="001359FF" w:rsidRPr="00A46D86" w:rsidRDefault="001359FF" w:rsidP="00AC4B95">
      <w:pPr>
        <w:tabs>
          <w:tab w:val="left" w:pos="720"/>
        </w:tabs>
        <w:spacing w:after="0" w:line="240" w:lineRule="auto"/>
        <w:ind w:right="-54"/>
        <w:jc w:val="center"/>
        <w:rPr>
          <w:rFonts w:ascii="Times New Roman" w:hAnsi="Times New Roman"/>
          <w:sz w:val="24"/>
          <w:szCs w:val="24"/>
          <w:lang w:val="sr-Cyrl-CS"/>
        </w:rPr>
      </w:pPr>
    </w:p>
    <w:p w:rsidR="001359FF" w:rsidRPr="00A46D86" w:rsidRDefault="001359FF" w:rsidP="00AC4B95">
      <w:pPr>
        <w:tabs>
          <w:tab w:val="left" w:pos="720"/>
        </w:tabs>
        <w:spacing w:after="0" w:line="240" w:lineRule="auto"/>
        <w:ind w:right="-54"/>
        <w:jc w:val="center"/>
        <w:rPr>
          <w:rFonts w:ascii="Times New Roman" w:hAnsi="Times New Roman"/>
          <w:sz w:val="24"/>
          <w:szCs w:val="24"/>
          <w:lang w:val="sr-Cyrl-CS"/>
        </w:rPr>
      </w:pPr>
    </w:p>
    <w:p w:rsidR="001359FF" w:rsidRPr="00A46D86" w:rsidRDefault="001359FF" w:rsidP="00AC4B95">
      <w:pPr>
        <w:tabs>
          <w:tab w:val="left" w:pos="720"/>
        </w:tabs>
        <w:spacing w:after="0" w:line="240" w:lineRule="auto"/>
        <w:ind w:right="-54"/>
        <w:rPr>
          <w:rFonts w:ascii="Times New Roman" w:hAnsi="Times New Roman"/>
          <w:sz w:val="24"/>
          <w:szCs w:val="24"/>
          <w:lang w:val="sr-Cyrl-CS"/>
        </w:rPr>
      </w:pPr>
      <w:r>
        <w:rPr>
          <w:rFonts w:ascii="Times New Roman" w:hAnsi="Times New Roman"/>
          <w:sz w:val="24"/>
          <w:szCs w:val="24"/>
          <w:lang w:val="sr-Cyrl-CS"/>
        </w:rPr>
        <w:tab/>
      </w:r>
      <w:r w:rsidRPr="00A46D86">
        <w:rPr>
          <w:rFonts w:ascii="Times New Roman" w:hAnsi="Times New Roman"/>
          <w:sz w:val="24"/>
          <w:szCs w:val="24"/>
          <w:lang w:val="sr-Cyrl-CS"/>
        </w:rPr>
        <w:t xml:space="preserve">У периоду од </w:t>
      </w:r>
      <w:r w:rsidRPr="00A46D86">
        <w:rPr>
          <w:rFonts w:ascii="Times New Roman" w:hAnsi="Times New Roman"/>
          <w:sz w:val="24"/>
          <w:szCs w:val="24"/>
          <w:lang w:val="sr-Latn-CS"/>
        </w:rPr>
        <w:t>01.01.2020-30.09.2020</w:t>
      </w:r>
      <w:r w:rsidRPr="00A46D86">
        <w:rPr>
          <w:rFonts w:ascii="Times New Roman" w:hAnsi="Times New Roman"/>
          <w:sz w:val="24"/>
          <w:szCs w:val="24"/>
          <w:lang w:val="sr-Cyrl-RS"/>
        </w:rPr>
        <w:t xml:space="preserve">. </w:t>
      </w:r>
      <w:r w:rsidRPr="00A46D86">
        <w:rPr>
          <w:rFonts w:ascii="Times New Roman" w:hAnsi="Times New Roman"/>
          <w:sz w:val="24"/>
          <w:szCs w:val="24"/>
          <w:lang w:val="sr-Latn-CS"/>
        </w:rPr>
        <w:t>године</w:t>
      </w:r>
      <w:r w:rsidRPr="00A46D86">
        <w:rPr>
          <w:rFonts w:ascii="Times New Roman" w:hAnsi="Times New Roman"/>
          <w:sz w:val="24"/>
          <w:szCs w:val="24"/>
          <w:lang w:val="sr-Cyrl-CS"/>
        </w:rPr>
        <w:t xml:space="preserve"> није било промета на територији општине Ћуприја  за следеће непокретности:       </w:t>
      </w:r>
    </w:p>
    <w:p w:rsidR="001359FF" w:rsidRPr="00A46D86" w:rsidRDefault="001359FF" w:rsidP="00AC4B95">
      <w:pPr>
        <w:numPr>
          <w:ilvl w:val="4"/>
          <w:numId w:val="1"/>
        </w:numPr>
        <w:tabs>
          <w:tab w:val="left" w:pos="8505"/>
        </w:tabs>
        <w:spacing w:after="0" w:line="240" w:lineRule="auto"/>
        <w:jc w:val="both"/>
        <w:rPr>
          <w:rFonts w:ascii="Times New Roman" w:hAnsi="Times New Roman"/>
          <w:sz w:val="24"/>
          <w:szCs w:val="24"/>
          <w:lang w:val="sr-Latn-CS"/>
        </w:rPr>
      </w:pPr>
      <w:r w:rsidRPr="00A46D86">
        <w:rPr>
          <w:rFonts w:ascii="Times New Roman" w:hAnsi="Times New Roman"/>
          <w:sz w:val="24"/>
          <w:szCs w:val="24"/>
          <w:lang w:val="sr-Cyrl-CS"/>
        </w:rPr>
        <w:t xml:space="preserve">грађевинско земљиште  </w:t>
      </w:r>
      <w:r w:rsidRPr="00A46D86">
        <w:rPr>
          <w:rFonts w:ascii="Times New Roman" w:hAnsi="Times New Roman"/>
          <w:sz w:val="24"/>
          <w:szCs w:val="24"/>
          <w:lang w:val="sr-Latn-CS"/>
        </w:rPr>
        <w:t>I</w:t>
      </w:r>
      <w:r w:rsidRPr="00A46D86">
        <w:rPr>
          <w:rFonts w:ascii="Times New Roman" w:hAnsi="Times New Roman"/>
          <w:sz w:val="24"/>
          <w:szCs w:val="24"/>
          <w:lang w:val="sr-Cyrl-RS"/>
        </w:rPr>
        <w:t xml:space="preserve"> и </w:t>
      </w:r>
      <w:r w:rsidRPr="00A46D86">
        <w:rPr>
          <w:rFonts w:ascii="Times New Roman" w:hAnsi="Times New Roman"/>
          <w:sz w:val="24"/>
          <w:szCs w:val="24"/>
          <w:lang w:val="sr-Latn-CS"/>
        </w:rPr>
        <w:t xml:space="preserve">II </w:t>
      </w:r>
      <w:r w:rsidRPr="00A46D86">
        <w:rPr>
          <w:rFonts w:ascii="Times New Roman" w:hAnsi="Times New Roman"/>
          <w:sz w:val="24"/>
          <w:szCs w:val="24"/>
          <w:lang w:val="sr-Cyrl-CS"/>
        </w:rPr>
        <w:t xml:space="preserve"> зона</w:t>
      </w:r>
    </w:p>
    <w:p w:rsidR="001359FF" w:rsidRPr="00A46D86" w:rsidRDefault="001359FF" w:rsidP="00AC4B95">
      <w:pPr>
        <w:numPr>
          <w:ilvl w:val="4"/>
          <w:numId w:val="1"/>
        </w:numPr>
        <w:tabs>
          <w:tab w:val="left" w:pos="8505"/>
        </w:tabs>
        <w:spacing w:after="0" w:line="240" w:lineRule="auto"/>
        <w:jc w:val="both"/>
        <w:rPr>
          <w:rFonts w:ascii="Times New Roman" w:hAnsi="Times New Roman"/>
          <w:sz w:val="24"/>
          <w:szCs w:val="24"/>
          <w:lang w:val="sr-Latn-CS"/>
        </w:rPr>
      </w:pPr>
      <w:r w:rsidRPr="00A46D86">
        <w:rPr>
          <w:rFonts w:ascii="Times New Roman" w:hAnsi="Times New Roman"/>
          <w:sz w:val="24"/>
          <w:szCs w:val="24"/>
          <w:lang w:val="sr-Cyrl-CS"/>
        </w:rPr>
        <w:t xml:space="preserve">друго земљиште  </w:t>
      </w:r>
      <w:r w:rsidRPr="00A46D86">
        <w:rPr>
          <w:rFonts w:ascii="Times New Roman" w:hAnsi="Times New Roman"/>
          <w:sz w:val="24"/>
          <w:szCs w:val="24"/>
          <w:lang w:val="sr-Latn-CS"/>
        </w:rPr>
        <w:t xml:space="preserve">I, II </w:t>
      </w:r>
      <w:r w:rsidRPr="00A46D86">
        <w:rPr>
          <w:rFonts w:ascii="Times New Roman" w:hAnsi="Times New Roman"/>
          <w:sz w:val="24"/>
          <w:szCs w:val="24"/>
          <w:lang w:val="sr-Cyrl-CS"/>
        </w:rPr>
        <w:t xml:space="preserve">и ван зоне </w:t>
      </w:r>
      <w:r w:rsidRPr="00A46D86">
        <w:rPr>
          <w:rFonts w:ascii="Times New Roman" w:hAnsi="Times New Roman"/>
          <w:sz w:val="24"/>
          <w:szCs w:val="24"/>
          <w:lang w:val="sr-Latn-CS"/>
        </w:rPr>
        <w:t xml:space="preserve">II </w:t>
      </w:r>
      <w:r w:rsidRPr="00A46D86">
        <w:rPr>
          <w:rFonts w:ascii="Times New Roman" w:hAnsi="Times New Roman"/>
          <w:sz w:val="24"/>
          <w:szCs w:val="24"/>
          <w:lang w:val="sr-Cyrl-CS"/>
        </w:rPr>
        <w:t>и</w:t>
      </w:r>
      <w:r w:rsidRPr="00A46D86">
        <w:rPr>
          <w:rFonts w:ascii="Times New Roman" w:hAnsi="Times New Roman"/>
          <w:sz w:val="24"/>
          <w:szCs w:val="24"/>
          <w:lang w:val="sr-Latn-CS"/>
        </w:rPr>
        <w:t xml:space="preserve"> I</w:t>
      </w:r>
    </w:p>
    <w:p w:rsidR="001359FF" w:rsidRPr="00A46D86" w:rsidRDefault="001359FF" w:rsidP="00AC4B95">
      <w:pPr>
        <w:numPr>
          <w:ilvl w:val="4"/>
          <w:numId w:val="1"/>
        </w:numPr>
        <w:tabs>
          <w:tab w:val="left" w:pos="8505"/>
        </w:tabs>
        <w:spacing w:after="0" w:line="240" w:lineRule="auto"/>
        <w:jc w:val="both"/>
        <w:rPr>
          <w:rFonts w:ascii="Times New Roman" w:hAnsi="Times New Roman"/>
          <w:sz w:val="24"/>
          <w:szCs w:val="24"/>
          <w:lang w:val="sr-Latn-CS"/>
        </w:rPr>
      </w:pPr>
      <w:r w:rsidRPr="00A46D86">
        <w:rPr>
          <w:rFonts w:ascii="Times New Roman" w:hAnsi="Times New Roman"/>
          <w:sz w:val="24"/>
          <w:szCs w:val="24"/>
          <w:lang w:val="sr-Cyrl-CS"/>
        </w:rPr>
        <w:t>пословне зграде и други (надземни и подземни) грађевински об</w:t>
      </w:r>
      <w:r w:rsidR="006B0B25">
        <w:rPr>
          <w:rFonts w:ascii="Times New Roman" w:hAnsi="Times New Roman"/>
          <w:sz w:val="24"/>
          <w:szCs w:val="24"/>
          <w:lang w:val="sr-Cyrl-CS"/>
        </w:rPr>
        <w:t xml:space="preserve">јекти који служе за обављање   </w:t>
      </w:r>
      <w:r w:rsidRPr="00A46D86">
        <w:rPr>
          <w:rFonts w:ascii="Times New Roman" w:hAnsi="Times New Roman"/>
          <w:sz w:val="24"/>
          <w:szCs w:val="24"/>
          <w:lang w:val="sr-Cyrl-CS"/>
        </w:rPr>
        <w:t xml:space="preserve">делатности </w:t>
      </w:r>
      <w:r w:rsidRPr="00A46D86">
        <w:rPr>
          <w:rFonts w:ascii="Times New Roman" w:hAnsi="Times New Roman"/>
          <w:sz w:val="24"/>
          <w:szCs w:val="24"/>
          <w:lang w:val="sr-Latn-CS"/>
        </w:rPr>
        <w:t>I</w:t>
      </w:r>
      <w:r w:rsidRPr="00A46D86">
        <w:rPr>
          <w:rFonts w:ascii="Times New Roman" w:hAnsi="Times New Roman"/>
          <w:sz w:val="24"/>
          <w:szCs w:val="24"/>
          <w:lang w:val="sr-Cyrl-RS"/>
        </w:rPr>
        <w:t>,</w:t>
      </w:r>
      <w:r w:rsidRPr="00A46D86">
        <w:rPr>
          <w:rFonts w:ascii="Times New Roman" w:hAnsi="Times New Roman"/>
          <w:sz w:val="24"/>
          <w:szCs w:val="24"/>
          <w:lang w:val="sr-Latn-CS"/>
        </w:rPr>
        <w:t xml:space="preserve"> II </w:t>
      </w:r>
      <w:r w:rsidRPr="00A46D86">
        <w:rPr>
          <w:rFonts w:ascii="Times New Roman" w:hAnsi="Times New Roman"/>
          <w:sz w:val="24"/>
          <w:szCs w:val="24"/>
          <w:lang w:val="sr-Cyrl-CS"/>
        </w:rPr>
        <w:t xml:space="preserve">и ван зоне </w:t>
      </w:r>
      <w:r w:rsidRPr="00A46D86">
        <w:rPr>
          <w:rFonts w:ascii="Times New Roman" w:hAnsi="Times New Roman"/>
          <w:sz w:val="24"/>
          <w:szCs w:val="24"/>
          <w:lang w:val="sr-Latn-CS"/>
        </w:rPr>
        <w:t xml:space="preserve">II </w:t>
      </w:r>
      <w:r w:rsidRPr="00A46D86">
        <w:rPr>
          <w:rFonts w:ascii="Times New Roman" w:hAnsi="Times New Roman"/>
          <w:sz w:val="24"/>
          <w:szCs w:val="24"/>
          <w:lang w:val="sr-Cyrl-CS"/>
        </w:rPr>
        <w:t>и</w:t>
      </w:r>
      <w:r w:rsidRPr="00A46D86">
        <w:rPr>
          <w:rFonts w:ascii="Times New Roman" w:hAnsi="Times New Roman"/>
          <w:sz w:val="24"/>
          <w:szCs w:val="24"/>
          <w:lang w:val="sr-Latn-CS"/>
        </w:rPr>
        <w:t xml:space="preserve"> I</w:t>
      </w:r>
    </w:p>
    <w:p w:rsidR="001359FF" w:rsidRPr="00A46D86" w:rsidRDefault="001359FF" w:rsidP="00AC4B95">
      <w:pPr>
        <w:numPr>
          <w:ilvl w:val="4"/>
          <w:numId w:val="1"/>
        </w:numPr>
        <w:tabs>
          <w:tab w:val="left" w:pos="8505"/>
        </w:tabs>
        <w:spacing w:after="0" w:line="240" w:lineRule="auto"/>
        <w:jc w:val="both"/>
        <w:rPr>
          <w:rFonts w:ascii="Times New Roman" w:hAnsi="Times New Roman"/>
          <w:sz w:val="24"/>
          <w:szCs w:val="24"/>
          <w:lang w:val="sr-Latn-CS"/>
        </w:rPr>
      </w:pPr>
      <w:r w:rsidRPr="00A46D86">
        <w:rPr>
          <w:rFonts w:ascii="Times New Roman" w:hAnsi="Times New Roman"/>
          <w:sz w:val="24"/>
          <w:szCs w:val="24"/>
          <w:lang w:val="sr-Cyrl-CS"/>
        </w:rPr>
        <w:t xml:space="preserve">гараже и гаражна места </w:t>
      </w:r>
      <w:r w:rsidRPr="00A46D86">
        <w:rPr>
          <w:rFonts w:ascii="Times New Roman" w:hAnsi="Times New Roman"/>
          <w:sz w:val="24"/>
          <w:szCs w:val="24"/>
          <w:lang w:val="sr-Latn-CS"/>
        </w:rPr>
        <w:t xml:space="preserve">I, II </w:t>
      </w:r>
      <w:r w:rsidRPr="00A46D86">
        <w:rPr>
          <w:rFonts w:ascii="Times New Roman" w:hAnsi="Times New Roman"/>
          <w:sz w:val="24"/>
          <w:szCs w:val="24"/>
          <w:lang w:val="sr-Cyrl-CS"/>
        </w:rPr>
        <w:t xml:space="preserve">и ван зоне </w:t>
      </w:r>
      <w:r w:rsidRPr="00A46D86">
        <w:rPr>
          <w:rFonts w:ascii="Times New Roman" w:hAnsi="Times New Roman"/>
          <w:sz w:val="24"/>
          <w:szCs w:val="24"/>
          <w:lang w:val="sr-Latn-CS"/>
        </w:rPr>
        <w:t xml:space="preserve">II </w:t>
      </w:r>
      <w:r w:rsidRPr="00A46D86">
        <w:rPr>
          <w:rFonts w:ascii="Times New Roman" w:hAnsi="Times New Roman"/>
          <w:sz w:val="24"/>
          <w:szCs w:val="24"/>
          <w:lang w:val="sr-Cyrl-CS"/>
        </w:rPr>
        <w:t>и</w:t>
      </w:r>
      <w:r w:rsidRPr="00A46D86">
        <w:rPr>
          <w:rFonts w:ascii="Times New Roman" w:hAnsi="Times New Roman"/>
          <w:sz w:val="24"/>
          <w:szCs w:val="24"/>
          <w:lang w:val="sr-Latn-CS"/>
        </w:rPr>
        <w:t xml:space="preserve"> I</w:t>
      </w:r>
    </w:p>
    <w:p w:rsidR="001359FF" w:rsidRPr="00A46D86" w:rsidRDefault="001359FF" w:rsidP="00AC4B95">
      <w:pPr>
        <w:tabs>
          <w:tab w:val="left" w:pos="720"/>
        </w:tabs>
        <w:spacing w:after="0" w:line="240" w:lineRule="auto"/>
        <w:ind w:right="-54"/>
        <w:rPr>
          <w:rFonts w:ascii="Times New Roman" w:hAnsi="Times New Roman"/>
          <w:sz w:val="24"/>
          <w:szCs w:val="24"/>
          <w:lang w:val="sr-Cyrl-RS"/>
        </w:rPr>
      </w:pPr>
      <w:r w:rsidRPr="00A46D86">
        <w:rPr>
          <w:rFonts w:ascii="Times New Roman" w:hAnsi="Times New Roman"/>
          <w:sz w:val="24"/>
          <w:szCs w:val="24"/>
          <w:lang w:val="sr-Cyrl-CS"/>
        </w:rPr>
        <w:t xml:space="preserve"> </w:t>
      </w:r>
    </w:p>
    <w:p w:rsidR="001359FF" w:rsidRPr="00A46D86" w:rsidRDefault="001359FF" w:rsidP="00AC4B95">
      <w:pPr>
        <w:tabs>
          <w:tab w:val="left" w:pos="8505"/>
        </w:tabs>
        <w:spacing w:after="0" w:line="240" w:lineRule="auto"/>
        <w:jc w:val="both"/>
        <w:rPr>
          <w:rFonts w:ascii="Times New Roman" w:hAnsi="Times New Roman"/>
          <w:sz w:val="24"/>
          <w:szCs w:val="24"/>
          <w:lang w:val="sr-Cyrl-CS"/>
        </w:rPr>
      </w:pPr>
      <w:r w:rsidRPr="00A46D86">
        <w:rPr>
          <w:rFonts w:ascii="Times New Roman" w:hAnsi="Times New Roman"/>
          <w:sz w:val="24"/>
          <w:szCs w:val="24"/>
          <w:lang w:val="sr-Cyrl-CS"/>
        </w:rPr>
        <w:t xml:space="preserve">           Код обвезника који воде пословне књиге, у складу са чланом 7а   став 2. </w:t>
      </w:r>
      <w:r w:rsidR="006B0B25">
        <w:rPr>
          <w:rFonts w:ascii="Times New Roman" w:hAnsi="Times New Roman"/>
          <w:sz w:val="24"/>
          <w:szCs w:val="24"/>
          <w:lang w:val="sr-Cyrl-CS"/>
        </w:rPr>
        <w:t xml:space="preserve">Закона о порезима на имовину,  </w:t>
      </w:r>
      <w:r w:rsidRPr="00A46D86">
        <w:rPr>
          <w:rFonts w:ascii="Times New Roman" w:hAnsi="Times New Roman"/>
          <w:sz w:val="24"/>
          <w:szCs w:val="24"/>
          <w:lang w:val="sr-Cyrl-CS"/>
        </w:rPr>
        <w:t>ако ни у зонама к</w:t>
      </w:r>
      <w:r w:rsidRPr="00A46D86">
        <w:rPr>
          <w:rFonts w:ascii="Times New Roman" w:hAnsi="Times New Roman"/>
          <w:sz w:val="24"/>
          <w:szCs w:val="24"/>
          <w:lang w:val="sr-Latn-CS"/>
        </w:rPr>
        <w:t>ao</w:t>
      </w:r>
      <w:r w:rsidRPr="00A46D86">
        <w:rPr>
          <w:rFonts w:ascii="Times New Roman" w:hAnsi="Times New Roman"/>
          <w:sz w:val="24"/>
          <w:szCs w:val="24"/>
          <w:lang w:val="sr-Cyrl-CS"/>
        </w:rPr>
        <w:t xml:space="preserve"> ни у граничним зонама   није било промета одговарајуће непокретности у периоду од 01. јануара до 30. септембра текуће године, основица пореза на имовину за те непокретности је просечна цена на основу које је за текућу годину утврђена  основица пореза на имовину за непокретности обвезника који не воде пословне књиге и то у зони која је утврђена као</w:t>
      </w:r>
      <w:r w:rsidRPr="00A46D86">
        <w:rPr>
          <w:rFonts w:ascii="Times New Roman" w:hAnsi="Times New Roman"/>
          <w:sz w:val="24"/>
          <w:szCs w:val="24"/>
          <w:lang w:val="sr-Latn-CS"/>
        </w:rPr>
        <w:t xml:space="preserve"> </w:t>
      </w:r>
      <w:r w:rsidRPr="00A46D86">
        <w:rPr>
          <w:rFonts w:ascii="Times New Roman" w:hAnsi="Times New Roman"/>
          <w:sz w:val="24"/>
          <w:szCs w:val="24"/>
          <w:lang w:val="sr-Cyrl-CS"/>
        </w:rPr>
        <w:t xml:space="preserve">најопремљенија зона и множи се коефицијентом који је утврдила Скупштина општине Ћуприја за сваку зону на својој територији. </w:t>
      </w:r>
    </w:p>
    <w:p w:rsidR="00D16F3B" w:rsidRDefault="00D16F3B" w:rsidP="00AC4B95">
      <w:pPr>
        <w:tabs>
          <w:tab w:val="left" w:pos="8505"/>
        </w:tabs>
        <w:spacing w:after="0" w:line="240" w:lineRule="auto"/>
        <w:jc w:val="both"/>
        <w:rPr>
          <w:rFonts w:ascii="Times New Roman" w:hAnsi="Times New Roman"/>
          <w:sz w:val="24"/>
          <w:szCs w:val="24"/>
          <w:lang w:val="sr-Cyrl-CS"/>
        </w:rPr>
      </w:pPr>
    </w:p>
    <w:p w:rsidR="00D16F3B" w:rsidRDefault="00D16F3B" w:rsidP="00AC4B95">
      <w:pPr>
        <w:tabs>
          <w:tab w:val="left" w:pos="8505"/>
        </w:tabs>
        <w:spacing w:after="0" w:line="240" w:lineRule="auto"/>
        <w:jc w:val="both"/>
        <w:rPr>
          <w:rFonts w:ascii="Times New Roman" w:hAnsi="Times New Roman"/>
          <w:sz w:val="24"/>
          <w:szCs w:val="24"/>
          <w:lang w:val="sr-Cyrl-CS"/>
        </w:rPr>
      </w:pPr>
    </w:p>
    <w:p w:rsidR="00D16F3B" w:rsidRPr="00A46D86" w:rsidRDefault="00D16F3B" w:rsidP="00AC4B95">
      <w:pPr>
        <w:tabs>
          <w:tab w:val="left" w:pos="8505"/>
        </w:tabs>
        <w:spacing w:after="0" w:line="240" w:lineRule="auto"/>
        <w:jc w:val="both"/>
        <w:rPr>
          <w:rFonts w:ascii="Times New Roman" w:hAnsi="Times New Roman"/>
          <w:sz w:val="24"/>
          <w:szCs w:val="24"/>
          <w:lang w:val="sr-Cyrl-CS"/>
        </w:rPr>
      </w:pPr>
    </w:p>
    <w:p w:rsidR="001359FF" w:rsidRPr="00A46D86" w:rsidRDefault="001359FF" w:rsidP="00AC4B95">
      <w:pPr>
        <w:tabs>
          <w:tab w:val="left" w:pos="8505"/>
        </w:tabs>
        <w:spacing w:after="0" w:line="240" w:lineRule="auto"/>
        <w:jc w:val="center"/>
        <w:rPr>
          <w:rFonts w:ascii="Times New Roman" w:hAnsi="Times New Roman"/>
          <w:b/>
          <w:sz w:val="24"/>
          <w:szCs w:val="24"/>
          <w:lang w:val="sr-Cyrl-CS"/>
        </w:rPr>
      </w:pPr>
      <w:r w:rsidRPr="00A46D86">
        <w:rPr>
          <w:rFonts w:ascii="Times New Roman" w:hAnsi="Times New Roman"/>
          <w:b/>
          <w:sz w:val="24"/>
          <w:szCs w:val="24"/>
          <w:lang w:val="sr-Cyrl-CS"/>
        </w:rPr>
        <w:t>Члан 4.</w:t>
      </w:r>
    </w:p>
    <w:p w:rsidR="001359FF" w:rsidRPr="00A46D86" w:rsidRDefault="001359FF" w:rsidP="00AC4B95">
      <w:pPr>
        <w:tabs>
          <w:tab w:val="left" w:pos="8505"/>
        </w:tabs>
        <w:spacing w:after="0" w:line="240" w:lineRule="auto"/>
        <w:jc w:val="center"/>
        <w:rPr>
          <w:rFonts w:ascii="Times New Roman" w:hAnsi="Times New Roman"/>
          <w:sz w:val="24"/>
          <w:szCs w:val="24"/>
          <w:lang w:val="sr-Cyrl-CS"/>
        </w:rPr>
      </w:pPr>
    </w:p>
    <w:p w:rsidR="001359FF" w:rsidRPr="00A46D86" w:rsidRDefault="001359FF" w:rsidP="00AC4B95">
      <w:pPr>
        <w:tabs>
          <w:tab w:val="left" w:pos="8505"/>
        </w:tabs>
        <w:spacing w:after="0" w:line="240" w:lineRule="auto"/>
        <w:jc w:val="both"/>
        <w:rPr>
          <w:rFonts w:ascii="Times New Roman" w:hAnsi="Times New Roman"/>
          <w:sz w:val="24"/>
          <w:szCs w:val="24"/>
          <w:lang w:val="sr-Cyrl-CS"/>
        </w:rPr>
      </w:pPr>
      <w:r w:rsidRPr="00A46D86">
        <w:rPr>
          <w:rFonts w:ascii="Times New Roman" w:hAnsi="Times New Roman"/>
          <w:sz w:val="24"/>
          <w:szCs w:val="24"/>
          <w:lang w:val="sr-Cyrl-CS"/>
        </w:rPr>
        <w:t xml:space="preserve">           Просечне цене одговарајућих непокретности на основу којих је за текућу годину утврђена основица поеза на имовину обвезника који не воде пословне књиге, које с</w:t>
      </w:r>
      <w:r>
        <w:rPr>
          <w:rFonts w:ascii="Times New Roman" w:hAnsi="Times New Roman"/>
          <w:sz w:val="24"/>
          <w:szCs w:val="24"/>
          <w:lang w:val="sr-Cyrl-CS"/>
        </w:rPr>
        <w:t>е налазе у најопремљенијој зони</w:t>
      </w:r>
      <w:r w:rsidRPr="00A46D86">
        <w:rPr>
          <w:rFonts w:ascii="Times New Roman" w:hAnsi="Times New Roman"/>
          <w:sz w:val="24"/>
          <w:szCs w:val="24"/>
          <w:lang w:val="sr-Cyrl-CS"/>
        </w:rPr>
        <w:t xml:space="preserve">, за одговарајуће непокретности, за које у члану 2. ове Одлуке нису утврђене просечне цене по метру квадратном, за утврђивање пореза на имовину за 2021. годину на територији општине Ћуприја износе: </w:t>
      </w:r>
    </w:p>
    <w:p w:rsidR="00AC4B95" w:rsidRDefault="001359FF" w:rsidP="00AC4B95">
      <w:pPr>
        <w:tabs>
          <w:tab w:val="left" w:pos="8505"/>
        </w:tabs>
        <w:spacing w:after="0" w:line="240" w:lineRule="auto"/>
        <w:jc w:val="center"/>
        <w:rPr>
          <w:rFonts w:ascii="Times New Roman" w:hAnsi="Times New Roman"/>
          <w:sz w:val="24"/>
          <w:szCs w:val="24"/>
          <w:lang w:val="sr-Cyrl-CS"/>
        </w:rPr>
      </w:pPr>
      <w:r w:rsidRPr="00A46D86">
        <w:rPr>
          <w:rFonts w:ascii="Times New Roman" w:hAnsi="Times New Roman"/>
          <w:sz w:val="24"/>
          <w:szCs w:val="24"/>
          <w:lang w:val="sr-Cyrl-CS"/>
        </w:rPr>
        <w:t xml:space="preserve">                                                                                </w:t>
      </w:r>
    </w:p>
    <w:p w:rsidR="001359FF" w:rsidRPr="00A46D86" w:rsidRDefault="001359FF" w:rsidP="00AC4B95">
      <w:pPr>
        <w:tabs>
          <w:tab w:val="left" w:pos="8505"/>
        </w:tabs>
        <w:spacing w:after="0" w:line="240" w:lineRule="auto"/>
        <w:jc w:val="center"/>
        <w:rPr>
          <w:rFonts w:ascii="Times New Roman" w:hAnsi="Times New Roman"/>
          <w:sz w:val="24"/>
          <w:szCs w:val="24"/>
          <w:lang w:val="sr-Cyrl-CS"/>
        </w:rPr>
      </w:pPr>
      <w:r w:rsidRPr="00A46D86">
        <w:rPr>
          <w:rFonts w:ascii="Times New Roman" w:hAnsi="Times New Roman"/>
          <w:sz w:val="24"/>
          <w:szCs w:val="24"/>
          <w:lang w:val="sr-Cyrl-CS"/>
        </w:rPr>
        <w:t xml:space="preserve">   </w:t>
      </w:r>
      <w:r w:rsidR="00AC4B95">
        <w:rPr>
          <w:rFonts w:ascii="Times New Roman" w:hAnsi="Times New Roman"/>
          <w:sz w:val="24"/>
          <w:szCs w:val="24"/>
          <w:lang w:val="sr-Cyrl-CS"/>
        </w:rPr>
        <w:t xml:space="preserve">                                                                           </w:t>
      </w:r>
      <w:r w:rsidRPr="00A46D86">
        <w:rPr>
          <w:rFonts w:ascii="Times New Roman" w:hAnsi="Times New Roman"/>
          <w:sz w:val="24"/>
          <w:szCs w:val="24"/>
          <w:lang w:val="sr-Cyrl-CS"/>
        </w:rPr>
        <w:t>Назив зоне</w:t>
      </w:r>
    </w:p>
    <w:p w:rsidR="001359FF" w:rsidRPr="00A46D86" w:rsidRDefault="00AC4B95" w:rsidP="00AC4B95">
      <w:pPr>
        <w:tabs>
          <w:tab w:val="left" w:pos="85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sidR="001359FF" w:rsidRPr="00A46D86">
        <w:rPr>
          <w:rFonts w:ascii="Times New Roman" w:hAnsi="Times New Roman"/>
          <w:sz w:val="24"/>
          <w:szCs w:val="24"/>
          <w:lang w:val="sr-Cyrl-CS"/>
        </w:rPr>
        <w:t xml:space="preserve"> Групе непокретности                         </w:t>
      </w:r>
      <w:r>
        <w:rPr>
          <w:rFonts w:ascii="Times New Roman" w:hAnsi="Times New Roman"/>
          <w:sz w:val="24"/>
          <w:szCs w:val="24"/>
          <w:lang w:val="sr-Cyrl-CS"/>
        </w:rPr>
        <w:t xml:space="preserve">                               </w:t>
      </w:r>
      <w:r w:rsidR="001359FF" w:rsidRPr="00A46D86">
        <w:rPr>
          <w:rFonts w:ascii="Times New Roman" w:hAnsi="Times New Roman"/>
          <w:sz w:val="24"/>
          <w:szCs w:val="24"/>
        </w:rPr>
        <w:t xml:space="preserve">I </w:t>
      </w:r>
      <w:r w:rsidR="001359FF" w:rsidRPr="00A46D86">
        <w:rPr>
          <w:rFonts w:ascii="Times New Roman" w:hAnsi="Times New Roman"/>
          <w:sz w:val="24"/>
          <w:szCs w:val="24"/>
          <w:lang w:val="sr-Cyrl-CS"/>
        </w:rPr>
        <w:t xml:space="preserve">зона                                             </w:t>
      </w:r>
    </w:p>
    <w:tbl>
      <w:tblPr>
        <w:tblW w:w="9636" w:type="dxa"/>
        <w:jc w:val="center"/>
        <w:tblInd w:w="-30" w:type="dxa"/>
        <w:tblLayout w:type="fixed"/>
        <w:tblLook w:val="0000" w:firstRow="0" w:lastRow="0" w:firstColumn="0" w:lastColumn="0" w:noHBand="0" w:noVBand="0"/>
      </w:tblPr>
      <w:tblGrid>
        <w:gridCol w:w="4788"/>
        <w:gridCol w:w="4848"/>
      </w:tblGrid>
      <w:tr w:rsidR="001359FF" w:rsidRPr="00A46D86" w:rsidTr="00AC4B95">
        <w:trPr>
          <w:jc w:val="center"/>
        </w:trPr>
        <w:tc>
          <w:tcPr>
            <w:tcW w:w="4788"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AC4B95">
            <w:pPr>
              <w:tabs>
                <w:tab w:val="left" w:pos="8505"/>
              </w:tabs>
              <w:snapToGrid w:val="0"/>
              <w:spacing w:after="0" w:line="240" w:lineRule="auto"/>
              <w:jc w:val="center"/>
              <w:rPr>
                <w:rFonts w:ascii="Times New Roman" w:hAnsi="Times New Roman"/>
                <w:sz w:val="24"/>
                <w:szCs w:val="24"/>
                <w:lang w:val="sr-Cyrl-CS"/>
              </w:rPr>
            </w:pPr>
            <w:r w:rsidRPr="00A46D86">
              <w:rPr>
                <w:rFonts w:ascii="Times New Roman" w:hAnsi="Times New Roman"/>
                <w:sz w:val="24"/>
                <w:szCs w:val="24"/>
                <w:lang w:val="sr-Cyrl-CS"/>
              </w:rPr>
              <w:t>Грађевинско земљиште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B95" w:rsidRDefault="00AC4B95" w:rsidP="00AC4B95">
            <w:pPr>
              <w:tabs>
                <w:tab w:val="left" w:pos="1114"/>
              </w:tabs>
              <w:snapToGrid w:val="0"/>
              <w:spacing w:after="0" w:line="240" w:lineRule="auto"/>
              <w:jc w:val="center"/>
              <w:rPr>
                <w:rFonts w:ascii="Times New Roman" w:hAnsi="Times New Roman"/>
                <w:sz w:val="24"/>
                <w:szCs w:val="24"/>
                <w:lang w:val="sr-Cyrl-CS"/>
              </w:rPr>
            </w:pPr>
          </w:p>
          <w:p w:rsidR="001359FF" w:rsidRPr="00A46D86" w:rsidRDefault="001359FF" w:rsidP="00AC4B95">
            <w:pPr>
              <w:tabs>
                <w:tab w:val="left" w:pos="1114"/>
              </w:tabs>
              <w:snapToGrid w:val="0"/>
              <w:spacing w:after="0" w:line="240" w:lineRule="auto"/>
              <w:jc w:val="center"/>
              <w:rPr>
                <w:rFonts w:ascii="Times New Roman" w:hAnsi="Times New Roman"/>
                <w:sz w:val="24"/>
                <w:szCs w:val="24"/>
                <w:lang w:val="sr-Cyrl-CS"/>
              </w:rPr>
            </w:pPr>
            <w:r w:rsidRPr="00A46D86">
              <w:rPr>
                <w:rFonts w:ascii="Times New Roman" w:hAnsi="Times New Roman"/>
                <w:sz w:val="24"/>
                <w:szCs w:val="24"/>
                <w:lang w:val="sr-Cyrl-CS"/>
              </w:rPr>
              <w:t>4</w:t>
            </w:r>
            <w:r w:rsidRPr="00A46D86">
              <w:rPr>
                <w:rFonts w:ascii="Times New Roman" w:hAnsi="Times New Roman"/>
                <w:sz w:val="24"/>
                <w:szCs w:val="24"/>
                <w:lang w:val="sr-Latn-CS"/>
              </w:rPr>
              <w:t>.</w:t>
            </w:r>
            <w:r w:rsidRPr="00A46D86">
              <w:rPr>
                <w:rFonts w:ascii="Times New Roman" w:hAnsi="Times New Roman"/>
                <w:sz w:val="24"/>
                <w:szCs w:val="24"/>
                <w:lang w:val="sr-Cyrl-CS"/>
              </w:rPr>
              <w:t>100,00</w:t>
            </w:r>
          </w:p>
          <w:p w:rsidR="001359FF" w:rsidRPr="00A46D86" w:rsidRDefault="001359FF" w:rsidP="00AC4B95">
            <w:pPr>
              <w:tabs>
                <w:tab w:val="left" w:pos="8505"/>
              </w:tabs>
              <w:spacing w:after="0" w:line="240" w:lineRule="auto"/>
              <w:jc w:val="center"/>
              <w:rPr>
                <w:rFonts w:ascii="Times New Roman" w:hAnsi="Times New Roman"/>
                <w:sz w:val="24"/>
                <w:szCs w:val="24"/>
                <w:lang w:val="sr-Latn-CS"/>
              </w:rPr>
            </w:pPr>
          </w:p>
        </w:tc>
      </w:tr>
      <w:tr w:rsidR="001359FF" w:rsidRPr="00A46D86" w:rsidTr="00AC4B95">
        <w:trPr>
          <w:jc w:val="center"/>
        </w:trPr>
        <w:tc>
          <w:tcPr>
            <w:tcW w:w="4788" w:type="dxa"/>
            <w:tcBorders>
              <w:top w:val="single" w:sz="4" w:space="0" w:color="000000"/>
              <w:left w:val="single" w:sz="4" w:space="0" w:color="000000"/>
              <w:bottom w:val="single" w:sz="4" w:space="0" w:color="000000"/>
            </w:tcBorders>
            <w:shd w:val="clear" w:color="auto" w:fill="auto"/>
          </w:tcPr>
          <w:p w:rsidR="001359FF" w:rsidRPr="00A46D86" w:rsidRDefault="001359FF" w:rsidP="00AC4B95">
            <w:pPr>
              <w:tabs>
                <w:tab w:val="left" w:pos="8505"/>
              </w:tabs>
              <w:snapToGrid w:val="0"/>
              <w:spacing w:after="0" w:line="240" w:lineRule="auto"/>
              <w:rPr>
                <w:rFonts w:ascii="Times New Roman" w:hAnsi="Times New Roman"/>
                <w:sz w:val="24"/>
                <w:szCs w:val="24"/>
                <w:lang w:val="sr-Cyrl-CS"/>
              </w:rPr>
            </w:pPr>
            <w:r w:rsidRPr="00A46D86">
              <w:rPr>
                <w:rFonts w:ascii="Times New Roman" w:hAnsi="Times New Roman"/>
                <w:sz w:val="24"/>
                <w:szCs w:val="24"/>
                <w:lang w:val="sr-Cyrl-CS"/>
              </w:rPr>
              <w:lastRenderedPageBreak/>
              <w:t>Пословне зграде и други (надземни и подземни) грађевински објекти који служе за обављање    делатности</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1359FF" w:rsidRPr="00A46D86" w:rsidRDefault="001359FF" w:rsidP="00AC4B95">
            <w:pPr>
              <w:tabs>
                <w:tab w:val="left" w:pos="1114"/>
              </w:tabs>
              <w:snapToGrid w:val="0"/>
              <w:spacing w:after="0" w:line="240" w:lineRule="auto"/>
              <w:jc w:val="center"/>
              <w:rPr>
                <w:rFonts w:ascii="Times New Roman" w:hAnsi="Times New Roman"/>
                <w:sz w:val="24"/>
                <w:szCs w:val="24"/>
                <w:lang w:val="sr-Cyrl-RS"/>
              </w:rPr>
            </w:pPr>
          </w:p>
          <w:p w:rsidR="001359FF" w:rsidRPr="00A46D86" w:rsidRDefault="001359FF" w:rsidP="00AC4B95">
            <w:pPr>
              <w:tabs>
                <w:tab w:val="left" w:pos="1114"/>
              </w:tabs>
              <w:snapToGrid w:val="0"/>
              <w:spacing w:after="0" w:line="240" w:lineRule="auto"/>
              <w:jc w:val="center"/>
              <w:rPr>
                <w:rFonts w:ascii="Times New Roman" w:hAnsi="Times New Roman"/>
                <w:sz w:val="24"/>
                <w:szCs w:val="24"/>
                <w:lang w:val="sr-Cyrl-CS"/>
              </w:rPr>
            </w:pPr>
            <w:r w:rsidRPr="00A46D86">
              <w:rPr>
                <w:rFonts w:ascii="Times New Roman" w:hAnsi="Times New Roman"/>
                <w:sz w:val="24"/>
                <w:szCs w:val="24"/>
                <w:lang w:val="sr-Cyrl-RS"/>
              </w:rPr>
              <w:t>92.673,23</w:t>
            </w:r>
          </w:p>
        </w:tc>
      </w:tr>
      <w:tr w:rsidR="001359FF" w:rsidRPr="00A46D86" w:rsidTr="00D16F3B">
        <w:trPr>
          <w:jc w:val="center"/>
        </w:trPr>
        <w:tc>
          <w:tcPr>
            <w:tcW w:w="4788" w:type="dxa"/>
            <w:tcBorders>
              <w:top w:val="single" w:sz="4" w:space="0" w:color="000000"/>
              <w:left w:val="single" w:sz="4" w:space="0" w:color="000000"/>
              <w:bottom w:val="single" w:sz="4" w:space="0" w:color="000000"/>
            </w:tcBorders>
            <w:shd w:val="clear" w:color="auto" w:fill="auto"/>
            <w:vAlign w:val="center"/>
          </w:tcPr>
          <w:p w:rsidR="001359FF" w:rsidRPr="00A46D86" w:rsidRDefault="001359FF" w:rsidP="00D16F3B">
            <w:pPr>
              <w:tabs>
                <w:tab w:val="left" w:pos="8505"/>
              </w:tabs>
              <w:snapToGrid w:val="0"/>
              <w:spacing w:after="0" w:line="240" w:lineRule="auto"/>
              <w:jc w:val="center"/>
              <w:rPr>
                <w:rFonts w:ascii="Times New Roman" w:hAnsi="Times New Roman"/>
                <w:sz w:val="24"/>
                <w:szCs w:val="24"/>
                <w:lang w:val="sr-Cyrl-CS"/>
              </w:rPr>
            </w:pPr>
            <w:r w:rsidRPr="00A46D86">
              <w:rPr>
                <w:rFonts w:ascii="Times New Roman" w:hAnsi="Times New Roman"/>
                <w:sz w:val="24"/>
                <w:szCs w:val="24"/>
                <w:lang w:val="sr-Cyrl-CS"/>
              </w:rPr>
              <w:t>Гараже и гаражна места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F3B" w:rsidRDefault="00D16F3B" w:rsidP="00D16F3B">
            <w:pPr>
              <w:tabs>
                <w:tab w:val="left" w:pos="8505"/>
              </w:tabs>
              <w:snapToGrid w:val="0"/>
              <w:spacing w:after="0" w:line="240" w:lineRule="auto"/>
              <w:jc w:val="center"/>
              <w:rPr>
                <w:rFonts w:ascii="Times New Roman" w:hAnsi="Times New Roman"/>
                <w:sz w:val="24"/>
                <w:szCs w:val="24"/>
                <w:lang w:val="sr-Cyrl-CS"/>
              </w:rPr>
            </w:pPr>
          </w:p>
          <w:p w:rsidR="001359FF" w:rsidRPr="00A46D86" w:rsidRDefault="001359FF" w:rsidP="00D16F3B">
            <w:pPr>
              <w:tabs>
                <w:tab w:val="left" w:pos="8505"/>
              </w:tabs>
              <w:snapToGrid w:val="0"/>
              <w:spacing w:after="0" w:line="240" w:lineRule="auto"/>
              <w:jc w:val="center"/>
              <w:rPr>
                <w:rFonts w:ascii="Times New Roman" w:hAnsi="Times New Roman"/>
                <w:sz w:val="24"/>
                <w:szCs w:val="24"/>
                <w:lang w:val="sr-Cyrl-CS"/>
              </w:rPr>
            </w:pPr>
            <w:bookmarkStart w:id="0" w:name="_GoBack"/>
            <w:bookmarkEnd w:id="0"/>
            <w:r w:rsidRPr="00A46D86">
              <w:rPr>
                <w:rFonts w:ascii="Times New Roman" w:hAnsi="Times New Roman"/>
                <w:sz w:val="24"/>
                <w:szCs w:val="24"/>
                <w:lang w:val="sr-Cyrl-CS"/>
              </w:rPr>
              <w:t>27.143,00</w:t>
            </w:r>
          </w:p>
          <w:p w:rsidR="001359FF" w:rsidRPr="00A46D86" w:rsidRDefault="001359FF" w:rsidP="00D16F3B">
            <w:pPr>
              <w:tabs>
                <w:tab w:val="left" w:pos="8505"/>
              </w:tabs>
              <w:spacing w:after="0" w:line="240" w:lineRule="auto"/>
              <w:jc w:val="center"/>
              <w:rPr>
                <w:rFonts w:ascii="Times New Roman" w:hAnsi="Times New Roman"/>
                <w:sz w:val="24"/>
                <w:szCs w:val="24"/>
                <w:lang w:val="sr-Latn-CS"/>
              </w:rPr>
            </w:pPr>
          </w:p>
        </w:tc>
      </w:tr>
    </w:tbl>
    <w:p w:rsidR="001359FF" w:rsidRPr="00A46D86" w:rsidRDefault="001359FF" w:rsidP="00AC4B95">
      <w:pPr>
        <w:tabs>
          <w:tab w:val="left" w:pos="8505"/>
        </w:tabs>
        <w:spacing w:after="0" w:line="240" w:lineRule="auto"/>
        <w:jc w:val="center"/>
        <w:rPr>
          <w:rFonts w:ascii="Times New Roman" w:hAnsi="Times New Roman"/>
          <w:sz w:val="24"/>
          <w:szCs w:val="24"/>
          <w:lang w:val="sr-Cyrl-CS"/>
        </w:rPr>
      </w:pPr>
    </w:p>
    <w:p w:rsidR="001359FF" w:rsidRPr="00A46D86" w:rsidRDefault="001359FF" w:rsidP="00AC4B95">
      <w:pPr>
        <w:tabs>
          <w:tab w:val="left" w:pos="720"/>
        </w:tabs>
        <w:spacing w:after="0" w:line="240" w:lineRule="auto"/>
        <w:ind w:right="-54"/>
        <w:jc w:val="both"/>
        <w:rPr>
          <w:rFonts w:ascii="Times New Roman" w:hAnsi="Times New Roman"/>
          <w:sz w:val="24"/>
          <w:szCs w:val="24"/>
          <w:lang w:val="sr-Cyrl-RS"/>
        </w:rPr>
      </w:pPr>
      <w:r w:rsidRPr="00A46D86">
        <w:rPr>
          <w:rFonts w:ascii="Times New Roman" w:hAnsi="Times New Roman"/>
          <w:sz w:val="24"/>
          <w:szCs w:val="24"/>
          <w:lang w:val="sr-Cyrl-CS"/>
        </w:rPr>
        <w:t>Просечна цена другог земљишта утврђена у складу са чланом 6. ст.</w:t>
      </w:r>
      <w:r w:rsidR="006B0B25">
        <w:rPr>
          <w:rFonts w:ascii="Times New Roman" w:hAnsi="Times New Roman"/>
          <w:sz w:val="24"/>
          <w:szCs w:val="24"/>
          <w:lang w:val="sr-Cyrl-CS"/>
        </w:rPr>
        <w:t xml:space="preserve"> </w:t>
      </w:r>
      <w:r w:rsidRPr="00A46D86">
        <w:rPr>
          <w:rFonts w:ascii="Times New Roman" w:hAnsi="Times New Roman"/>
          <w:sz w:val="24"/>
          <w:szCs w:val="24"/>
          <w:lang w:val="sr-Cyrl-CS"/>
        </w:rPr>
        <w:t>8.до 9.  Закона о порезима на имовину (</w:t>
      </w:r>
      <w:r w:rsidR="006B0B25">
        <w:rPr>
          <w:rFonts w:ascii="Times New Roman" w:hAnsi="Times New Roman"/>
          <w:sz w:val="24"/>
          <w:szCs w:val="24"/>
          <w:lang w:val="sr-Cyrl-CS"/>
        </w:rPr>
        <w:t xml:space="preserve"> </w:t>
      </w:r>
      <w:r w:rsidRPr="00A46D86">
        <w:rPr>
          <w:rFonts w:ascii="Times New Roman" w:hAnsi="Times New Roman"/>
          <w:sz w:val="24"/>
          <w:szCs w:val="24"/>
          <w:lang w:val="sr-Cyrl-CS"/>
        </w:rPr>
        <w:t>„Службени гласник РС“, бр. 26/2001...</w:t>
      </w:r>
      <w:r w:rsidRPr="00A46D86">
        <w:rPr>
          <w:rFonts w:ascii="Times New Roman" w:hAnsi="Times New Roman"/>
          <w:sz w:val="24"/>
          <w:szCs w:val="24"/>
          <w:lang w:val="sr-Cyrl-RS"/>
        </w:rPr>
        <w:t>86/2019).</w:t>
      </w:r>
    </w:p>
    <w:p w:rsidR="001359FF" w:rsidRPr="00A46D86" w:rsidRDefault="001359FF" w:rsidP="00AC4B95">
      <w:pPr>
        <w:tabs>
          <w:tab w:val="left" w:pos="8505"/>
        </w:tabs>
        <w:spacing w:after="0" w:line="240" w:lineRule="auto"/>
        <w:jc w:val="center"/>
        <w:rPr>
          <w:rFonts w:ascii="Times New Roman" w:hAnsi="Times New Roman"/>
          <w:sz w:val="24"/>
          <w:szCs w:val="24"/>
          <w:lang w:val="sr-Cyrl-CS"/>
        </w:rPr>
      </w:pPr>
    </w:p>
    <w:p w:rsidR="00AC4B95" w:rsidRDefault="00AC4B95" w:rsidP="00AC4B95">
      <w:pPr>
        <w:tabs>
          <w:tab w:val="left" w:pos="8505"/>
        </w:tabs>
        <w:spacing w:after="0" w:line="240" w:lineRule="auto"/>
        <w:jc w:val="center"/>
        <w:rPr>
          <w:rFonts w:ascii="Times New Roman" w:hAnsi="Times New Roman"/>
          <w:b/>
          <w:sz w:val="24"/>
          <w:szCs w:val="24"/>
          <w:lang w:val="sr-Cyrl-CS"/>
        </w:rPr>
      </w:pPr>
    </w:p>
    <w:p w:rsidR="001359FF" w:rsidRPr="00AC4B95" w:rsidRDefault="001359FF" w:rsidP="00AC4B95">
      <w:pPr>
        <w:tabs>
          <w:tab w:val="left" w:pos="8505"/>
        </w:tabs>
        <w:spacing w:after="0" w:line="240" w:lineRule="auto"/>
        <w:jc w:val="center"/>
        <w:rPr>
          <w:rFonts w:ascii="Times New Roman" w:hAnsi="Times New Roman"/>
          <w:b/>
          <w:sz w:val="24"/>
          <w:szCs w:val="24"/>
          <w:lang w:val="sr-Cyrl-CS"/>
        </w:rPr>
      </w:pPr>
      <w:r w:rsidRPr="00A46D86">
        <w:rPr>
          <w:rFonts w:ascii="Times New Roman" w:hAnsi="Times New Roman"/>
          <w:b/>
          <w:sz w:val="24"/>
          <w:szCs w:val="24"/>
          <w:lang w:val="sr-Cyrl-CS"/>
        </w:rPr>
        <w:t>Члан 5.</w:t>
      </w:r>
    </w:p>
    <w:p w:rsidR="001359FF" w:rsidRPr="00A46D86" w:rsidRDefault="001359FF" w:rsidP="00AC4B95">
      <w:pPr>
        <w:tabs>
          <w:tab w:val="left" w:pos="8505"/>
        </w:tabs>
        <w:spacing w:after="0" w:line="240" w:lineRule="auto"/>
        <w:jc w:val="center"/>
        <w:rPr>
          <w:rFonts w:ascii="Times New Roman" w:hAnsi="Times New Roman"/>
          <w:sz w:val="24"/>
          <w:szCs w:val="24"/>
          <w:lang w:val="sr-Cyrl-CS"/>
        </w:rPr>
      </w:pPr>
    </w:p>
    <w:p w:rsidR="001359FF" w:rsidRPr="00A46D86" w:rsidRDefault="001359FF" w:rsidP="00AC4B95">
      <w:pPr>
        <w:tabs>
          <w:tab w:val="left" w:pos="8505"/>
        </w:tabs>
        <w:spacing w:after="0" w:line="240" w:lineRule="auto"/>
        <w:jc w:val="both"/>
        <w:rPr>
          <w:rFonts w:ascii="Times New Roman" w:hAnsi="Times New Roman"/>
          <w:sz w:val="24"/>
          <w:szCs w:val="24"/>
          <w:lang w:val="sr-Latn-RS"/>
        </w:rPr>
      </w:pPr>
      <w:r w:rsidRPr="00A46D86">
        <w:rPr>
          <w:rFonts w:ascii="Times New Roman" w:hAnsi="Times New Roman"/>
          <w:sz w:val="24"/>
          <w:szCs w:val="24"/>
          <w:lang w:val="sr-Cyrl-CS"/>
        </w:rPr>
        <w:t xml:space="preserve">            Даном ступања на снагу ове Одлуке престаје да важи Одлука о утврђивању просечних цена квадратног метра одговарајућих непокретности за утврђивање пореза на имовину за </w:t>
      </w:r>
      <w:r w:rsidRPr="00A46D86">
        <w:rPr>
          <w:rFonts w:ascii="Times New Roman" w:hAnsi="Times New Roman"/>
          <w:sz w:val="24"/>
          <w:szCs w:val="24"/>
          <w:lang w:val="sr-Latn-CS"/>
        </w:rPr>
        <w:t>20</w:t>
      </w:r>
      <w:r w:rsidRPr="00A46D86">
        <w:rPr>
          <w:rFonts w:ascii="Times New Roman" w:hAnsi="Times New Roman"/>
          <w:sz w:val="24"/>
          <w:szCs w:val="24"/>
          <w:lang w:val="sr-Cyrl-RS"/>
        </w:rPr>
        <w:t>20</w:t>
      </w:r>
      <w:r w:rsidRPr="00A46D86">
        <w:rPr>
          <w:rFonts w:ascii="Times New Roman" w:hAnsi="Times New Roman"/>
          <w:sz w:val="24"/>
          <w:szCs w:val="24"/>
          <w:lang w:val="sr-Cyrl-CS"/>
        </w:rPr>
        <w:t>. годину на територији општине Ћуприја (</w:t>
      </w:r>
      <w:r w:rsidR="00AC4B95">
        <w:rPr>
          <w:rFonts w:ascii="Times New Roman" w:hAnsi="Times New Roman"/>
          <w:sz w:val="24"/>
          <w:szCs w:val="24"/>
          <w:lang w:val="sr-Cyrl-CS"/>
        </w:rPr>
        <w:t>„</w:t>
      </w:r>
      <w:r w:rsidRPr="00A46D86">
        <w:rPr>
          <w:rFonts w:ascii="Times New Roman" w:hAnsi="Times New Roman"/>
          <w:sz w:val="24"/>
          <w:szCs w:val="24"/>
          <w:lang w:val="sr-Cyrl-CS"/>
        </w:rPr>
        <w:t>Сл. гласник општине Ћуприја</w:t>
      </w:r>
      <w:r w:rsidR="00AC4B95">
        <w:rPr>
          <w:rFonts w:ascii="Times New Roman" w:hAnsi="Times New Roman"/>
          <w:sz w:val="24"/>
          <w:szCs w:val="24"/>
          <w:lang w:val="sr-Cyrl-CS"/>
        </w:rPr>
        <w:t xml:space="preserve">“, </w:t>
      </w:r>
      <w:r w:rsidRPr="00A46D86">
        <w:rPr>
          <w:rFonts w:ascii="Times New Roman" w:hAnsi="Times New Roman"/>
          <w:sz w:val="24"/>
          <w:szCs w:val="24"/>
          <w:lang w:val="sr-Cyrl-CS"/>
        </w:rPr>
        <w:t xml:space="preserve">бр. </w:t>
      </w:r>
      <w:r w:rsidRPr="00A46D86">
        <w:rPr>
          <w:rFonts w:ascii="Times New Roman" w:hAnsi="Times New Roman"/>
          <w:sz w:val="24"/>
          <w:szCs w:val="24"/>
          <w:lang w:val="sr-Cyrl-RS"/>
        </w:rPr>
        <w:t>44/2019).</w:t>
      </w:r>
    </w:p>
    <w:p w:rsidR="001359FF" w:rsidRPr="00A46D86" w:rsidRDefault="001359FF" w:rsidP="00AC4B95">
      <w:pPr>
        <w:tabs>
          <w:tab w:val="left" w:pos="8505"/>
        </w:tabs>
        <w:spacing w:after="0" w:line="240" w:lineRule="auto"/>
        <w:jc w:val="center"/>
        <w:rPr>
          <w:rFonts w:ascii="Times New Roman" w:hAnsi="Times New Roman"/>
          <w:sz w:val="24"/>
          <w:szCs w:val="24"/>
          <w:lang w:val="sr-Cyrl-CS"/>
        </w:rPr>
      </w:pPr>
    </w:p>
    <w:p w:rsidR="001359FF" w:rsidRPr="00A46D86" w:rsidRDefault="001359FF" w:rsidP="00AC4B95">
      <w:pPr>
        <w:tabs>
          <w:tab w:val="left" w:pos="8505"/>
        </w:tabs>
        <w:spacing w:after="0" w:line="240" w:lineRule="auto"/>
        <w:jc w:val="center"/>
        <w:rPr>
          <w:rFonts w:ascii="Times New Roman" w:hAnsi="Times New Roman"/>
          <w:sz w:val="24"/>
          <w:szCs w:val="24"/>
          <w:lang w:val="sr-Cyrl-CS"/>
        </w:rPr>
      </w:pPr>
    </w:p>
    <w:p w:rsidR="001359FF" w:rsidRPr="00A46D86" w:rsidRDefault="001359FF" w:rsidP="00AC4B95">
      <w:pPr>
        <w:tabs>
          <w:tab w:val="left" w:pos="8505"/>
        </w:tabs>
        <w:spacing w:after="0" w:line="240" w:lineRule="auto"/>
        <w:jc w:val="center"/>
        <w:rPr>
          <w:rFonts w:ascii="Times New Roman" w:hAnsi="Times New Roman"/>
          <w:b/>
          <w:sz w:val="24"/>
          <w:szCs w:val="24"/>
          <w:lang w:val="sr-Cyrl-CS"/>
        </w:rPr>
      </w:pPr>
      <w:r w:rsidRPr="00A46D86">
        <w:rPr>
          <w:rFonts w:ascii="Times New Roman" w:hAnsi="Times New Roman"/>
          <w:b/>
          <w:sz w:val="24"/>
          <w:szCs w:val="24"/>
          <w:lang w:val="sr-Cyrl-CS"/>
        </w:rPr>
        <w:t>Члан 6.</w:t>
      </w:r>
    </w:p>
    <w:p w:rsidR="001359FF" w:rsidRPr="00AC4B95" w:rsidRDefault="001359FF" w:rsidP="00AC4B95">
      <w:pPr>
        <w:tabs>
          <w:tab w:val="left" w:pos="8505"/>
        </w:tabs>
        <w:spacing w:after="0" w:line="240" w:lineRule="auto"/>
        <w:rPr>
          <w:rFonts w:ascii="Times New Roman" w:hAnsi="Times New Roman"/>
          <w:sz w:val="24"/>
          <w:szCs w:val="24"/>
          <w:lang w:val="sr-Cyrl-RS"/>
        </w:rPr>
      </w:pPr>
    </w:p>
    <w:p w:rsidR="001359FF" w:rsidRPr="00A46D86" w:rsidRDefault="001359FF" w:rsidP="00AC4B95">
      <w:pPr>
        <w:spacing w:after="0" w:line="240" w:lineRule="auto"/>
        <w:ind w:firstLine="720"/>
        <w:jc w:val="both"/>
        <w:rPr>
          <w:rFonts w:ascii="Times New Roman" w:hAnsi="Times New Roman"/>
          <w:sz w:val="24"/>
          <w:szCs w:val="24"/>
          <w:lang w:val="sr-Cyrl-CS"/>
        </w:rPr>
      </w:pPr>
      <w:r w:rsidRPr="00A46D86">
        <w:rPr>
          <w:rFonts w:ascii="Times New Roman" w:hAnsi="Times New Roman"/>
          <w:sz w:val="24"/>
          <w:szCs w:val="24"/>
          <w:lang w:val="sr-Cyrl-CS"/>
        </w:rPr>
        <w:t>Ова Одлука ступа на снагу осмог дана од дана објављивања у „Службеном гласнику општине Ћуприја“, а примењ</w:t>
      </w:r>
      <w:r w:rsidRPr="00A46D86">
        <w:rPr>
          <w:rFonts w:ascii="Times New Roman" w:hAnsi="Times New Roman"/>
          <w:sz w:val="24"/>
          <w:szCs w:val="24"/>
          <w:lang w:val="sr-Latn-RS"/>
        </w:rPr>
        <w:t>ује</w:t>
      </w:r>
      <w:r w:rsidRPr="00A46D86">
        <w:rPr>
          <w:rFonts w:ascii="Times New Roman" w:hAnsi="Times New Roman"/>
          <w:sz w:val="24"/>
          <w:szCs w:val="24"/>
          <w:lang w:val="sr-Cyrl-CS"/>
        </w:rPr>
        <w:t xml:space="preserve"> се од 01. јануара </w:t>
      </w:r>
      <w:r w:rsidRPr="00A46D86">
        <w:rPr>
          <w:rFonts w:ascii="Times New Roman" w:hAnsi="Times New Roman"/>
          <w:sz w:val="24"/>
          <w:szCs w:val="24"/>
          <w:lang w:val="sr-Latn-CS"/>
        </w:rPr>
        <w:t>20</w:t>
      </w:r>
      <w:r w:rsidRPr="00A46D86">
        <w:rPr>
          <w:rFonts w:ascii="Times New Roman" w:hAnsi="Times New Roman"/>
          <w:sz w:val="24"/>
          <w:szCs w:val="24"/>
          <w:lang w:val="sr-Cyrl-RS"/>
        </w:rPr>
        <w:t>21</w:t>
      </w:r>
      <w:r w:rsidRPr="00A46D86">
        <w:rPr>
          <w:rFonts w:ascii="Times New Roman" w:hAnsi="Times New Roman"/>
          <w:sz w:val="24"/>
          <w:szCs w:val="24"/>
          <w:lang w:val="sr-Latn-CS"/>
        </w:rPr>
        <w:t>.</w:t>
      </w:r>
      <w:r w:rsidRPr="00A46D86">
        <w:rPr>
          <w:rFonts w:ascii="Times New Roman" w:hAnsi="Times New Roman"/>
          <w:sz w:val="24"/>
          <w:szCs w:val="24"/>
          <w:lang w:val="sr-Cyrl-CS"/>
        </w:rPr>
        <w:t xml:space="preserve"> године. </w:t>
      </w:r>
    </w:p>
    <w:p w:rsidR="001359FF" w:rsidRPr="00A46D86" w:rsidRDefault="001359FF" w:rsidP="00AC4B95">
      <w:pPr>
        <w:spacing w:after="0" w:line="240" w:lineRule="auto"/>
        <w:jc w:val="both"/>
        <w:rPr>
          <w:rFonts w:ascii="Times New Roman" w:hAnsi="Times New Roman"/>
          <w:sz w:val="24"/>
          <w:szCs w:val="24"/>
          <w:lang w:val="sr-Cyrl-RS"/>
        </w:rPr>
      </w:pPr>
    </w:p>
    <w:p w:rsidR="001359FF" w:rsidRPr="00A46D86" w:rsidRDefault="001359FF" w:rsidP="00AC4B95">
      <w:pPr>
        <w:spacing w:after="0" w:line="240" w:lineRule="auto"/>
        <w:ind w:firstLine="720"/>
        <w:jc w:val="both"/>
        <w:rPr>
          <w:rFonts w:ascii="Times New Roman" w:hAnsi="Times New Roman"/>
          <w:sz w:val="24"/>
          <w:szCs w:val="24"/>
          <w:lang w:val="ru-RU"/>
        </w:rPr>
      </w:pPr>
      <w:r w:rsidRPr="00A46D86">
        <w:rPr>
          <w:rFonts w:ascii="Times New Roman" w:hAnsi="Times New Roman"/>
          <w:sz w:val="24"/>
          <w:szCs w:val="24"/>
          <w:lang w:val="ru-RU"/>
        </w:rPr>
        <w:t xml:space="preserve">Одлуку објавити </w:t>
      </w:r>
      <w:r w:rsidRPr="00A46D86">
        <w:rPr>
          <w:rFonts w:ascii="Times New Roman" w:hAnsi="Times New Roman"/>
          <w:sz w:val="24"/>
          <w:szCs w:val="24"/>
          <w:lang w:val="sr-Cyrl-RS"/>
        </w:rPr>
        <w:t xml:space="preserve">и </w:t>
      </w:r>
      <w:r w:rsidRPr="00A46D86">
        <w:rPr>
          <w:rFonts w:ascii="Times New Roman" w:hAnsi="Times New Roman"/>
          <w:sz w:val="24"/>
          <w:szCs w:val="24"/>
          <w:lang w:val="ru-RU"/>
        </w:rPr>
        <w:t>на званичној интернет страни општине Ћуприја.</w:t>
      </w:r>
    </w:p>
    <w:p w:rsidR="001359FF" w:rsidRPr="00A46D86" w:rsidRDefault="001359FF" w:rsidP="00AC4B95">
      <w:pPr>
        <w:spacing w:after="0" w:line="240" w:lineRule="auto"/>
        <w:jc w:val="both"/>
        <w:rPr>
          <w:rFonts w:ascii="Times New Roman" w:hAnsi="Times New Roman"/>
          <w:sz w:val="24"/>
          <w:szCs w:val="24"/>
          <w:lang w:val="sr-Cyrl-RS"/>
        </w:rPr>
      </w:pPr>
    </w:p>
    <w:p w:rsidR="001359FF" w:rsidRPr="00A46D86" w:rsidRDefault="001359FF" w:rsidP="00AC4B95">
      <w:pPr>
        <w:spacing w:after="0" w:line="240" w:lineRule="auto"/>
        <w:jc w:val="both"/>
        <w:rPr>
          <w:rFonts w:ascii="Times New Roman" w:hAnsi="Times New Roman"/>
          <w:sz w:val="24"/>
          <w:szCs w:val="24"/>
          <w:lang w:val="sr-Cyrl-RS"/>
        </w:rPr>
      </w:pPr>
    </w:p>
    <w:p w:rsidR="001359FF" w:rsidRPr="00A46D86" w:rsidRDefault="001359FF" w:rsidP="00AC4B95">
      <w:pPr>
        <w:spacing w:after="0" w:line="240" w:lineRule="auto"/>
        <w:jc w:val="both"/>
        <w:rPr>
          <w:rFonts w:ascii="Times New Roman" w:hAnsi="Times New Roman"/>
          <w:sz w:val="24"/>
          <w:szCs w:val="24"/>
          <w:lang w:val="sr-Cyrl-RS"/>
        </w:rPr>
      </w:pPr>
    </w:p>
    <w:p w:rsidR="001359FF" w:rsidRDefault="001359FF" w:rsidP="00AC4B95">
      <w:pPr>
        <w:spacing w:after="0" w:line="240" w:lineRule="auto"/>
        <w:rPr>
          <w:rFonts w:ascii="Times New Roman" w:hAnsi="Times New Roman"/>
          <w:sz w:val="24"/>
          <w:szCs w:val="24"/>
          <w:lang w:val="sr-Cyrl-RS"/>
        </w:rPr>
      </w:pPr>
    </w:p>
    <w:p w:rsidR="00AC4B95" w:rsidRDefault="00AC4B95" w:rsidP="00AC4B95">
      <w:pPr>
        <w:spacing w:before="35" w:after="35" w:line="240" w:lineRule="auto"/>
        <w:jc w:val="center"/>
        <w:rPr>
          <w:rFonts w:ascii="Times New Roman" w:hAnsi="Times New Roman"/>
          <w:b/>
          <w:bCs/>
          <w:sz w:val="24"/>
          <w:szCs w:val="24"/>
          <w:lang w:val="sr-Cyrl-RS"/>
        </w:rPr>
      </w:pPr>
      <w:r>
        <w:rPr>
          <w:rFonts w:ascii="Times New Roman" w:hAnsi="Times New Roman"/>
          <w:b/>
          <w:bCs/>
          <w:sz w:val="24"/>
          <w:szCs w:val="24"/>
          <w:lang w:val="sr-Cyrl-RS"/>
        </w:rPr>
        <w:t>РЕПУБЛИКА СРБИЈА</w:t>
      </w:r>
    </w:p>
    <w:p w:rsidR="00AC4B95" w:rsidRDefault="00AC4B95" w:rsidP="00AC4B95">
      <w:pPr>
        <w:spacing w:before="35" w:after="35" w:line="240" w:lineRule="auto"/>
        <w:jc w:val="center"/>
        <w:rPr>
          <w:rFonts w:ascii="Times New Roman" w:hAnsi="Times New Roman"/>
          <w:b/>
          <w:bCs/>
          <w:sz w:val="24"/>
          <w:szCs w:val="24"/>
          <w:lang w:val="ru-RU"/>
        </w:rPr>
      </w:pPr>
      <w:r>
        <w:rPr>
          <w:rFonts w:ascii="Times New Roman" w:hAnsi="Times New Roman"/>
          <w:b/>
          <w:bCs/>
          <w:sz w:val="24"/>
          <w:szCs w:val="24"/>
          <w:lang w:val="ru-RU"/>
        </w:rPr>
        <w:t>ОПШТИНА ЋУПРИЈА – СКУПШТИНА ОПШТИНЕ</w:t>
      </w:r>
    </w:p>
    <w:p w:rsidR="00AC4B95" w:rsidRDefault="00AC4B95" w:rsidP="00AC4B95">
      <w:pPr>
        <w:tabs>
          <w:tab w:val="left" w:pos="1985"/>
        </w:tabs>
        <w:spacing w:before="35" w:after="35" w:line="240" w:lineRule="auto"/>
        <w:jc w:val="center"/>
        <w:rPr>
          <w:rFonts w:ascii="Times New Roman" w:hAnsi="Times New Roman"/>
          <w:b/>
          <w:bCs/>
          <w:sz w:val="24"/>
          <w:szCs w:val="24"/>
          <w:lang w:val="ru-RU"/>
        </w:rPr>
      </w:pPr>
      <w:r>
        <w:rPr>
          <w:rFonts w:ascii="Times New Roman" w:hAnsi="Times New Roman"/>
          <w:b/>
          <w:bCs/>
          <w:sz w:val="24"/>
          <w:szCs w:val="24"/>
          <w:lang w:val="ru-RU"/>
        </w:rPr>
        <w:t>Број:</w:t>
      </w:r>
      <w:r>
        <w:rPr>
          <w:rFonts w:ascii="Times New Roman" w:hAnsi="Times New Roman"/>
          <w:b/>
          <w:bCs/>
          <w:sz w:val="24"/>
          <w:szCs w:val="24"/>
          <w:lang w:val="sr-Cyrl-CS"/>
        </w:rPr>
        <w:t xml:space="preserve"> </w:t>
      </w:r>
      <w:r>
        <w:rPr>
          <w:rFonts w:ascii="Times New Roman" w:hAnsi="Times New Roman"/>
          <w:b/>
          <w:bCs/>
          <w:sz w:val="24"/>
          <w:szCs w:val="24"/>
          <w:lang w:val="sr-Cyrl-CS"/>
        </w:rPr>
        <w:t>06-176-3</w:t>
      </w:r>
      <w:r>
        <w:rPr>
          <w:rFonts w:ascii="Times New Roman" w:hAnsi="Times New Roman"/>
          <w:b/>
          <w:bCs/>
          <w:sz w:val="24"/>
          <w:szCs w:val="24"/>
          <w:lang w:val="sr-Cyrl-CS"/>
        </w:rPr>
        <w:t>/2020-02</w:t>
      </w:r>
      <w:r>
        <w:rPr>
          <w:rFonts w:ascii="Times New Roman" w:hAnsi="Times New Roman"/>
          <w:b/>
          <w:bCs/>
          <w:sz w:val="24"/>
          <w:szCs w:val="24"/>
          <w:lang w:val="sr-Latn-CS"/>
        </w:rPr>
        <w:t xml:space="preserve">  </w:t>
      </w:r>
      <w:r>
        <w:rPr>
          <w:rFonts w:ascii="Times New Roman" w:hAnsi="Times New Roman"/>
          <w:b/>
          <w:bCs/>
          <w:sz w:val="24"/>
          <w:szCs w:val="24"/>
          <w:lang w:val="ru-RU"/>
        </w:rPr>
        <w:t xml:space="preserve">од  </w:t>
      </w:r>
      <w:r>
        <w:rPr>
          <w:rFonts w:ascii="Times New Roman" w:hAnsi="Times New Roman"/>
          <w:b/>
          <w:bCs/>
          <w:sz w:val="24"/>
          <w:szCs w:val="24"/>
          <w:lang w:val="sr-Cyrl-RS"/>
        </w:rPr>
        <w:t>30</w:t>
      </w:r>
      <w:r>
        <w:rPr>
          <w:rFonts w:ascii="Times New Roman" w:hAnsi="Times New Roman"/>
          <w:b/>
          <w:bCs/>
          <w:sz w:val="24"/>
          <w:szCs w:val="24"/>
          <w:lang w:val="ru-RU"/>
        </w:rPr>
        <w:t xml:space="preserve">. 11. </w:t>
      </w:r>
      <w:r>
        <w:rPr>
          <w:rFonts w:ascii="Times New Roman" w:hAnsi="Times New Roman"/>
          <w:b/>
          <w:bCs/>
          <w:sz w:val="24"/>
          <w:szCs w:val="24"/>
          <w:lang w:val="sr-Cyrl-CS"/>
        </w:rPr>
        <w:t xml:space="preserve">2020. </w:t>
      </w:r>
      <w:r>
        <w:rPr>
          <w:rFonts w:ascii="Times New Roman" w:hAnsi="Times New Roman"/>
          <w:b/>
          <w:bCs/>
          <w:sz w:val="24"/>
          <w:szCs w:val="24"/>
          <w:lang w:val="ru-RU"/>
        </w:rPr>
        <w:t>године</w:t>
      </w:r>
    </w:p>
    <w:p w:rsidR="00AC4B95" w:rsidRDefault="00AC4B95" w:rsidP="00AC4B95">
      <w:pPr>
        <w:tabs>
          <w:tab w:val="center" w:pos="4680"/>
        </w:tabs>
        <w:spacing w:before="35" w:after="35" w:line="240" w:lineRule="auto"/>
        <w:rPr>
          <w:rFonts w:ascii="Times New Roman" w:hAnsi="Times New Roman"/>
          <w:b/>
          <w:bCs/>
          <w:sz w:val="24"/>
          <w:szCs w:val="24"/>
          <w:lang w:val="ru-RU"/>
        </w:rPr>
      </w:pPr>
    </w:p>
    <w:p w:rsidR="00AC4B95" w:rsidRDefault="00AC4B95" w:rsidP="00AC4B95">
      <w:pPr>
        <w:tabs>
          <w:tab w:val="center" w:pos="4680"/>
        </w:tabs>
        <w:spacing w:before="35" w:after="35" w:line="240" w:lineRule="auto"/>
        <w:rPr>
          <w:rFonts w:ascii="Times New Roman" w:hAnsi="Times New Roman"/>
          <w:b/>
          <w:bCs/>
          <w:sz w:val="24"/>
          <w:szCs w:val="24"/>
          <w:lang w:val="ru-RU"/>
        </w:rPr>
      </w:pPr>
    </w:p>
    <w:p w:rsidR="00AC4B95" w:rsidRDefault="00AC4B95" w:rsidP="00AC4B95">
      <w:pPr>
        <w:tabs>
          <w:tab w:val="center" w:pos="4680"/>
        </w:tabs>
        <w:spacing w:before="35" w:after="35" w:line="240" w:lineRule="auto"/>
        <w:rPr>
          <w:rFonts w:ascii="Times New Roman" w:hAnsi="Times New Roman"/>
          <w:b/>
          <w:bCs/>
          <w:sz w:val="24"/>
          <w:szCs w:val="24"/>
          <w:lang w:val="ru-RU"/>
        </w:rPr>
      </w:pPr>
      <w:r>
        <w:rPr>
          <w:rFonts w:ascii="Times New Roman" w:hAnsi="Times New Roman"/>
          <w:b/>
          <w:bCs/>
          <w:sz w:val="24"/>
          <w:szCs w:val="24"/>
          <w:lang w:val="ru-RU"/>
        </w:rPr>
        <w:t xml:space="preserve">                                                                                                       ПРЕДСЕДНИК </w:t>
      </w:r>
    </w:p>
    <w:p w:rsidR="00AC4B95" w:rsidRDefault="00AC4B95" w:rsidP="00AC4B95">
      <w:pPr>
        <w:tabs>
          <w:tab w:val="center" w:pos="4680"/>
        </w:tabs>
        <w:spacing w:before="35" w:after="35" w:line="240" w:lineRule="auto"/>
        <w:rPr>
          <w:rFonts w:ascii="Times New Roman" w:hAnsi="Times New Roman"/>
          <w:b/>
          <w:bCs/>
          <w:sz w:val="24"/>
          <w:szCs w:val="24"/>
          <w:lang w:val="ru-RU"/>
        </w:rPr>
      </w:pPr>
      <w:r>
        <w:rPr>
          <w:rFonts w:ascii="Times New Roman" w:hAnsi="Times New Roman"/>
          <w:b/>
          <w:bCs/>
          <w:sz w:val="24"/>
          <w:szCs w:val="24"/>
          <w:lang w:val="ru-RU"/>
        </w:rPr>
        <w:t xml:space="preserve">                                                                                   СКУПШТИНЕ ОПШТИНЕ ЋУПРИЈА</w:t>
      </w:r>
    </w:p>
    <w:p w:rsidR="00AC4B95" w:rsidRDefault="00AC4B95" w:rsidP="00AC4B95">
      <w:pPr>
        <w:tabs>
          <w:tab w:val="center" w:pos="4680"/>
        </w:tabs>
        <w:spacing w:before="35" w:after="35" w:line="240" w:lineRule="auto"/>
        <w:rPr>
          <w:rFonts w:ascii="Times New Roman" w:hAnsi="Times New Roman"/>
          <w:b/>
          <w:bCs/>
          <w:sz w:val="24"/>
          <w:szCs w:val="24"/>
          <w:lang w:val="ru-RU"/>
        </w:rPr>
      </w:pPr>
    </w:p>
    <w:p w:rsidR="00AC4B95" w:rsidRDefault="00AC4B95" w:rsidP="00AC4B95">
      <w:pPr>
        <w:spacing w:after="0" w:line="240" w:lineRule="auto"/>
        <w:rPr>
          <w:rFonts w:ascii="Times New Roman" w:hAnsi="Times New Roman"/>
          <w:sz w:val="24"/>
          <w:szCs w:val="24"/>
          <w:lang w:val="ru-RU"/>
        </w:rPr>
      </w:pPr>
      <w:r>
        <w:rPr>
          <w:rFonts w:ascii="Times New Roman" w:hAnsi="Times New Roman"/>
          <w:sz w:val="24"/>
          <w:szCs w:val="24"/>
          <w:lang w:val="ru-RU"/>
        </w:rPr>
        <w:t xml:space="preserve">                                                                                        _____________________________</w:t>
      </w:r>
    </w:p>
    <w:p w:rsidR="00AC4B95" w:rsidRDefault="00AC4B95" w:rsidP="00AC4B95">
      <w:pPr>
        <w:spacing w:after="0" w:line="240" w:lineRule="auto"/>
        <w:rPr>
          <w:rFonts w:ascii="Times New Roman" w:hAnsi="Times New Roman"/>
          <w:lang w:val="ru-RU"/>
        </w:rPr>
      </w:pPr>
      <w:r>
        <w:rPr>
          <w:rFonts w:ascii="Times New Roman" w:hAnsi="Times New Roman"/>
          <w:b/>
          <w:bCs/>
          <w:sz w:val="24"/>
          <w:szCs w:val="24"/>
          <w:lang w:val="ru-RU"/>
        </w:rPr>
        <w:t xml:space="preserve">                                                                                           Нинослав Ерић, мр. ек. наука</w:t>
      </w:r>
    </w:p>
    <w:p w:rsidR="001359FF" w:rsidRPr="00A46D86" w:rsidRDefault="001359FF" w:rsidP="001359FF">
      <w:pPr>
        <w:rPr>
          <w:rFonts w:ascii="Times New Roman" w:hAnsi="Times New Roman"/>
          <w:sz w:val="24"/>
          <w:szCs w:val="24"/>
          <w:lang w:val="sr-Cyrl-CS"/>
        </w:rPr>
      </w:pPr>
    </w:p>
    <w:p w:rsidR="003A0BCA" w:rsidRDefault="00D16F3B"/>
    <w:sectPr w:rsidR="003A0BCA" w:rsidSect="00BC507C">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FF"/>
    <w:rsid w:val="001359FF"/>
    <w:rsid w:val="004B2138"/>
    <w:rsid w:val="005B344A"/>
    <w:rsid w:val="006B0B25"/>
    <w:rsid w:val="00AB28F8"/>
    <w:rsid w:val="00AC4B95"/>
    <w:rsid w:val="00BC507C"/>
    <w:rsid w:val="00D1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9FF"/>
    <w:pPr>
      <w:suppressAutoHyphens/>
      <w:spacing w:after="200" w:line="276"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9FF"/>
    <w:pPr>
      <w:suppressAutoHyphens/>
      <w:spacing w:after="200" w:line="276"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73B3-C416-4C1F-BEB8-1BE8AF0A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Stankovic</dc:creator>
  <cp:lastModifiedBy>Nacelnik OU Cuprija</cp:lastModifiedBy>
  <cp:revision>6</cp:revision>
  <cp:lastPrinted>2020-11-30T12:11:00Z</cp:lastPrinted>
  <dcterms:created xsi:type="dcterms:W3CDTF">2020-11-25T11:41:00Z</dcterms:created>
  <dcterms:modified xsi:type="dcterms:W3CDTF">2020-11-30T12:12:00Z</dcterms:modified>
</cp:coreProperties>
</file>