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D38" w:rsidRPr="00A46D86" w:rsidRDefault="00282D38" w:rsidP="00282D38">
      <w:pPr>
        <w:jc w:val="center"/>
        <w:rPr>
          <w:rFonts w:ascii="Times New Roman" w:hAnsi="Times New Roman"/>
          <w:b/>
          <w:sz w:val="24"/>
          <w:szCs w:val="24"/>
          <w:lang w:val="sr-Cyrl-CS"/>
        </w:rPr>
      </w:pPr>
      <w:r w:rsidRPr="00A46D86">
        <w:rPr>
          <w:rFonts w:ascii="Times New Roman" w:hAnsi="Times New Roman"/>
          <w:b/>
          <w:sz w:val="24"/>
          <w:szCs w:val="24"/>
          <w:lang w:val="sr-Cyrl-CS"/>
        </w:rPr>
        <w:t>О Б Р А З Л О Ж Е Њ Е</w:t>
      </w:r>
    </w:p>
    <w:p w:rsidR="00282D38" w:rsidRPr="00A46D86" w:rsidRDefault="00282D38" w:rsidP="00282D38">
      <w:pPr>
        <w:jc w:val="center"/>
        <w:rPr>
          <w:rFonts w:ascii="Times New Roman" w:hAnsi="Times New Roman"/>
          <w:b/>
          <w:sz w:val="24"/>
          <w:szCs w:val="24"/>
          <w:lang w:val="sr-Cyrl-CS"/>
        </w:rPr>
      </w:pPr>
    </w:p>
    <w:p w:rsidR="00282D38" w:rsidRPr="00A46D86" w:rsidRDefault="00282D38" w:rsidP="00282D38">
      <w:pPr>
        <w:spacing w:after="0"/>
        <w:ind w:firstLine="720"/>
        <w:jc w:val="both"/>
        <w:rPr>
          <w:rFonts w:ascii="Times New Roman" w:hAnsi="Times New Roman"/>
          <w:sz w:val="24"/>
          <w:szCs w:val="24"/>
          <w:lang w:val="sr-Cyrl-CS"/>
        </w:rPr>
      </w:pPr>
      <w:r w:rsidRPr="00A46D86">
        <w:rPr>
          <w:rFonts w:ascii="Times New Roman" w:hAnsi="Times New Roman"/>
          <w:sz w:val="24"/>
          <w:szCs w:val="24"/>
          <w:lang w:val="sr-Cyrl-CS"/>
        </w:rPr>
        <w:t>Правни основ за доношење ове Одлуке садржан је у члану 6. Закона о финансирању локалне самоуправе („Сл. гласник РС“ бр. 62/2006...95/2018) којим је предвиђено да је порез на имовину локални јавни приход, као и у Закону о порезима на имовину („Сл. гласник РС“ бр. 26/2001...</w:t>
      </w:r>
      <w:r w:rsidRPr="00A46D86">
        <w:rPr>
          <w:rFonts w:ascii="Times New Roman" w:hAnsi="Times New Roman"/>
          <w:sz w:val="24"/>
          <w:szCs w:val="24"/>
          <w:lang w:val="sr-Latn-RS"/>
        </w:rPr>
        <w:t>86/2019</w:t>
      </w:r>
      <w:r w:rsidRPr="00A46D86">
        <w:rPr>
          <w:rFonts w:ascii="Times New Roman" w:hAnsi="Times New Roman"/>
          <w:sz w:val="24"/>
          <w:szCs w:val="24"/>
          <w:lang w:val="sr-Cyrl-CS"/>
        </w:rPr>
        <w:t>) којим су ближе уређени критеријуми за обрачун пореза.</w:t>
      </w:r>
    </w:p>
    <w:p w:rsidR="00282D38" w:rsidRPr="00A46D86" w:rsidRDefault="00282D38" w:rsidP="00282D38">
      <w:pPr>
        <w:spacing w:after="0"/>
        <w:ind w:firstLine="720"/>
        <w:jc w:val="both"/>
        <w:rPr>
          <w:rFonts w:ascii="Times New Roman" w:hAnsi="Times New Roman"/>
          <w:sz w:val="24"/>
          <w:szCs w:val="24"/>
          <w:lang w:val="sr-Cyrl-CS"/>
        </w:rPr>
      </w:pPr>
      <w:r w:rsidRPr="00A46D86">
        <w:rPr>
          <w:rFonts w:ascii="Times New Roman" w:hAnsi="Times New Roman"/>
          <w:sz w:val="24"/>
          <w:szCs w:val="24"/>
          <w:lang w:val="sr-Cyrl-CS"/>
        </w:rPr>
        <w:t>Према одредбама</w:t>
      </w:r>
      <w:r>
        <w:rPr>
          <w:rFonts w:ascii="Times New Roman" w:hAnsi="Times New Roman"/>
          <w:sz w:val="24"/>
          <w:szCs w:val="24"/>
          <w:lang w:val="sr-Cyrl-CS"/>
        </w:rPr>
        <w:t xml:space="preserve"> члана 6. став 5.</w:t>
      </w:r>
      <w:r w:rsidRPr="00A46D86">
        <w:rPr>
          <w:rFonts w:ascii="Times New Roman" w:hAnsi="Times New Roman"/>
          <w:sz w:val="24"/>
          <w:szCs w:val="24"/>
          <w:lang w:val="sr-Cyrl-CS"/>
        </w:rPr>
        <w:t xml:space="preserve"> Закона о порезима н</w:t>
      </w:r>
      <w:r>
        <w:rPr>
          <w:rFonts w:ascii="Times New Roman" w:hAnsi="Times New Roman"/>
          <w:sz w:val="24"/>
          <w:szCs w:val="24"/>
          <w:lang w:val="sr-Cyrl-CS"/>
        </w:rPr>
        <w:t>а имовину, п</w:t>
      </w:r>
      <w:r w:rsidRPr="00A46D86">
        <w:rPr>
          <w:rFonts w:ascii="Times New Roman" w:hAnsi="Times New Roman"/>
          <w:sz w:val="24"/>
          <w:szCs w:val="24"/>
          <w:lang w:val="sr-Cyrl-CS"/>
        </w:rPr>
        <w:t>росечну цену одговарајућих непокретности по зонама на територији јединице локалне самоуправе утврђује свака јединица локалне самоуправе актом надлежног органа, на основу цена остварених у промету одговарајућих непокретности по зонама у периоду од 01. јануара до 30. септембра текуће године.</w:t>
      </w:r>
    </w:p>
    <w:p w:rsidR="00282D38" w:rsidRPr="00A46D86" w:rsidRDefault="00282D38" w:rsidP="00282D38">
      <w:pPr>
        <w:spacing w:after="0"/>
        <w:ind w:firstLine="720"/>
        <w:jc w:val="both"/>
        <w:rPr>
          <w:rFonts w:ascii="Times New Roman" w:hAnsi="Times New Roman"/>
          <w:sz w:val="24"/>
          <w:szCs w:val="24"/>
          <w:lang w:val="sr-Cyrl-CS"/>
        </w:rPr>
      </w:pPr>
      <w:r w:rsidRPr="00A46D86">
        <w:rPr>
          <w:rFonts w:ascii="Times New Roman" w:hAnsi="Times New Roman"/>
          <w:sz w:val="24"/>
          <w:szCs w:val="24"/>
          <w:lang w:val="sr-Cyrl-CS"/>
        </w:rPr>
        <w:t>Просечна цена у зони у којој није било најмање три промета одговарајућих непокретности  у периоду од 01. јануара до 30. септембра текуће године за те непокретности, утврђује се на основу просека просечних цена остварених у граничним зонама у којима је у том периоду било најмање три промета одговарајућих непокретности. Граничне зоне су зоне чије се територије граниче са зоном у којој није било промета, које припадају истој јединици локалне самоуправе.</w:t>
      </w:r>
    </w:p>
    <w:p w:rsidR="00282D38" w:rsidRPr="00A46D86" w:rsidRDefault="00282D38" w:rsidP="00282D38">
      <w:pPr>
        <w:spacing w:after="0"/>
        <w:ind w:firstLine="720"/>
        <w:jc w:val="both"/>
        <w:rPr>
          <w:rFonts w:ascii="Times New Roman" w:hAnsi="Times New Roman"/>
          <w:sz w:val="24"/>
          <w:szCs w:val="24"/>
          <w:lang w:val="sr-Cyrl-CS"/>
        </w:rPr>
      </w:pPr>
      <w:r w:rsidRPr="00A46D86">
        <w:rPr>
          <w:rFonts w:ascii="Times New Roman" w:hAnsi="Times New Roman"/>
          <w:sz w:val="24"/>
          <w:szCs w:val="24"/>
          <w:lang w:val="sr-Cyrl-CS"/>
        </w:rPr>
        <w:t xml:space="preserve">Ако ни у граничним зонама није било промета одговарајућих непокретности у периоду од 01. јануара до 30. септембра текуће године, јединица локалне самоуправе дужна је да до 30. новембра текуће године објави просечне цене одговарајућих непокретности на основу којих је за текућу годину утврђена основица пореза на имовину за непокретности обвезника који не воде пословне књиге. </w:t>
      </w:r>
    </w:p>
    <w:p w:rsidR="00282D38" w:rsidRPr="00A46D86" w:rsidRDefault="00282D38" w:rsidP="00282D38">
      <w:pPr>
        <w:spacing w:after="0"/>
        <w:ind w:firstLine="720"/>
        <w:jc w:val="both"/>
        <w:rPr>
          <w:rFonts w:ascii="Times New Roman" w:hAnsi="Times New Roman"/>
          <w:sz w:val="24"/>
          <w:szCs w:val="24"/>
          <w:lang w:val="sr-Cyrl-CS"/>
        </w:rPr>
      </w:pPr>
      <w:r w:rsidRPr="00A46D86">
        <w:rPr>
          <w:rFonts w:ascii="Times New Roman" w:hAnsi="Times New Roman"/>
          <w:sz w:val="24"/>
          <w:szCs w:val="24"/>
          <w:lang w:val="sr-Cyrl-CS"/>
        </w:rPr>
        <w:t>Законом није прописана методологија за утврђивање просечних цена на основу прикупљених података.</w:t>
      </w:r>
    </w:p>
    <w:p w:rsidR="00282D38" w:rsidRDefault="00282D38" w:rsidP="00282D38">
      <w:pPr>
        <w:spacing w:after="0"/>
        <w:ind w:firstLine="720"/>
        <w:jc w:val="both"/>
        <w:rPr>
          <w:rFonts w:ascii="Times New Roman" w:hAnsi="Times New Roman"/>
          <w:sz w:val="24"/>
          <w:szCs w:val="24"/>
          <w:lang w:val="sr-Cyrl-CS"/>
        </w:rPr>
      </w:pPr>
      <w:r w:rsidRPr="00A46D86">
        <w:rPr>
          <w:rFonts w:ascii="Times New Roman" w:hAnsi="Times New Roman"/>
          <w:sz w:val="24"/>
          <w:szCs w:val="24"/>
          <w:lang w:val="sr-Cyrl-CS"/>
        </w:rPr>
        <w:t>Како у општини Ћуприја за грађевинско земљиште (</w:t>
      </w:r>
      <w:r w:rsidRPr="00A46D86">
        <w:rPr>
          <w:rFonts w:ascii="Times New Roman" w:hAnsi="Times New Roman"/>
          <w:sz w:val="24"/>
          <w:szCs w:val="24"/>
          <w:lang w:val="sr-Latn-RS"/>
        </w:rPr>
        <w:t xml:space="preserve">I </w:t>
      </w:r>
      <w:r w:rsidRPr="00A46D86">
        <w:rPr>
          <w:rFonts w:ascii="Times New Roman" w:hAnsi="Times New Roman"/>
          <w:sz w:val="24"/>
          <w:szCs w:val="24"/>
          <w:lang w:val="sr-Cyrl-RS"/>
        </w:rPr>
        <w:t>и</w:t>
      </w:r>
      <w:r w:rsidRPr="00A46D86">
        <w:rPr>
          <w:rFonts w:ascii="Times New Roman" w:hAnsi="Times New Roman"/>
          <w:sz w:val="24"/>
          <w:szCs w:val="24"/>
          <w:lang w:val="sr-Latn-RS"/>
        </w:rPr>
        <w:t xml:space="preserve"> II </w:t>
      </w:r>
      <w:r>
        <w:rPr>
          <w:rFonts w:ascii="Times New Roman" w:hAnsi="Times New Roman"/>
          <w:sz w:val="24"/>
          <w:szCs w:val="24"/>
          <w:lang w:val="sr-Cyrl-RS"/>
        </w:rPr>
        <w:t>зона</w:t>
      </w:r>
      <w:r w:rsidRPr="00A46D86">
        <w:rPr>
          <w:rFonts w:ascii="Times New Roman" w:hAnsi="Times New Roman"/>
          <w:sz w:val="24"/>
          <w:szCs w:val="24"/>
          <w:lang w:val="sr-Latn-RS"/>
        </w:rPr>
        <w:t>)</w:t>
      </w:r>
      <w:r w:rsidRPr="00A46D86">
        <w:rPr>
          <w:rFonts w:ascii="Times New Roman" w:hAnsi="Times New Roman"/>
          <w:sz w:val="24"/>
          <w:szCs w:val="24"/>
          <w:lang w:val="sr-Cyrl-CS"/>
        </w:rPr>
        <w:t>, пословне зграде и друге (надземне и подземне) грађевинске објекте који служе за обављање делатности</w:t>
      </w:r>
      <w:r w:rsidRPr="00A46D86">
        <w:rPr>
          <w:rFonts w:ascii="Times New Roman" w:hAnsi="Times New Roman"/>
          <w:sz w:val="24"/>
          <w:szCs w:val="24"/>
          <w:lang w:val="sr-Latn-RS"/>
        </w:rPr>
        <w:t xml:space="preserve"> </w:t>
      </w:r>
      <w:r w:rsidRPr="00A46D86">
        <w:rPr>
          <w:rFonts w:ascii="Times New Roman" w:hAnsi="Times New Roman"/>
          <w:sz w:val="24"/>
          <w:szCs w:val="24"/>
          <w:lang w:val="sr-Cyrl-CS"/>
        </w:rPr>
        <w:t>(</w:t>
      </w:r>
      <w:r w:rsidRPr="00A46D86">
        <w:rPr>
          <w:rFonts w:ascii="Times New Roman" w:hAnsi="Times New Roman"/>
          <w:sz w:val="24"/>
          <w:szCs w:val="24"/>
          <w:lang w:val="sr-Latn-RS"/>
        </w:rPr>
        <w:t xml:space="preserve">I </w:t>
      </w:r>
      <w:r w:rsidRPr="00A46D86">
        <w:rPr>
          <w:rFonts w:ascii="Times New Roman" w:hAnsi="Times New Roman"/>
          <w:sz w:val="24"/>
          <w:szCs w:val="24"/>
          <w:lang w:val="sr-Cyrl-CS"/>
        </w:rPr>
        <w:t>,</w:t>
      </w:r>
      <w:r w:rsidRPr="00A46D86">
        <w:rPr>
          <w:rFonts w:ascii="Times New Roman" w:hAnsi="Times New Roman"/>
          <w:sz w:val="24"/>
          <w:szCs w:val="24"/>
          <w:lang w:val="sr-Cyrl-RS"/>
        </w:rPr>
        <w:t xml:space="preserve"> </w:t>
      </w:r>
      <w:r w:rsidRPr="00A46D86">
        <w:rPr>
          <w:rFonts w:ascii="Times New Roman" w:hAnsi="Times New Roman"/>
          <w:sz w:val="24"/>
          <w:szCs w:val="24"/>
          <w:lang w:val="sr-Latn-RS"/>
        </w:rPr>
        <w:t>II</w:t>
      </w:r>
      <w:r w:rsidRPr="00A46D86">
        <w:rPr>
          <w:rFonts w:ascii="Times New Roman" w:hAnsi="Times New Roman"/>
          <w:sz w:val="24"/>
          <w:szCs w:val="24"/>
          <w:lang w:val="sr-Cyrl-CS"/>
        </w:rPr>
        <w:t xml:space="preserve"> и ван</w:t>
      </w:r>
      <w:r w:rsidRPr="00A46D86">
        <w:rPr>
          <w:rFonts w:ascii="Times New Roman" w:hAnsi="Times New Roman"/>
          <w:sz w:val="24"/>
          <w:szCs w:val="24"/>
          <w:lang w:val="sr-Cyrl-RS"/>
        </w:rPr>
        <w:t xml:space="preserve"> зон</w:t>
      </w:r>
      <w:r w:rsidRPr="00A46D86">
        <w:rPr>
          <w:rFonts w:ascii="Times New Roman" w:hAnsi="Times New Roman"/>
          <w:sz w:val="24"/>
          <w:szCs w:val="24"/>
          <w:lang w:val="sr-Cyrl-CS"/>
        </w:rPr>
        <w:t>е</w:t>
      </w:r>
      <w:r w:rsidRPr="00A46D86">
        <w:rPr>
          <w:rFonts w:ascii="Times New Roman" w:hAnsi="Times New Roman"/>
          <w:sz w:val="24"/>
          <w:szCs w:val="24"/>
          <w:lang w:val="sr-Latn-RS"/>
        </w:rPr>
        <w:t xml:space="preserve"> II</w:t>
      </w:r>
      <w:r w:rsidRPr="00A46D86">
        <w:rPr>
          <w:rFonts w:ascii="Times New Roman" w:hAnsi="Times New Roman"/>
          <w:sz w:val="24"/>
          <w:szCs w:val="24"/>
          <w:lang w:val="sr-Cyrl-CS"/>
        </w:rPr>
        <w:t xml:space="preserve"> и</w:t>
      </w:r>
      <w:r w:rsidRPr="00A46D86">
        <w:rPr>
          <w:rFonts w:ascii="Times New Roman" w:hAnsi="Times New Roman"/>
          <w:sz w:val="24"/>
          <w:szCs w:val="24"/>
          <w:lang w:val="sr-Latn-RS"/>
        </w:rPr>
        <w:t xml:space="preserve"> I</w:t>
      </w:r>
      <w:r w:rsidRPr="00A46D86">
        <w:rPr>
          <w:rFonts w:ascii="Times New Roman" w:hAnsi="Times New Roman"/>
          <w:sz w:val="24"/>
          <w:szCs w:val="24"/>
          <w:lang w:val="sr-Cyrl-CS"/>
        </w:rPr>
        <w:t xml:space="preserve"> ),   као и за гараже и гаражна места (</w:t>
      </w:r>
      <w:r w:rsidRPr="00A46D86">
        <w:rPr>
          <w:rFonts w:ascii="Times New Roman" w:hAnsi="Times New Roman"/>
          <w:sz w:val="24"/>
          <w:szCs w:val="24"/>
          <w:lang w:val="sr-Latn-RS"/>
        </w:rPr>
        <w:t xml:space="preserve">I </w:t>
      </w:r>
      <w:r w:rsidRPr="00A46D86">
        <w:rPr>
          <w:rFonts w:ascii="Times New Roman" w:hAnsi="Times New Roman"/>
          <w:sz w:val="24"/>
          <w:szCs w:val="24"/>
          <w:lang w:val="sr-Cyrl-CS"/>
        </w:rPr>
        <w:t>,</w:t>
      </w:r>
      <w:r w:rsidRPr="00A46D86">
        <w:rPr>
          <w:rFonts w:ascii="Times New Roman" w:hAnsi="Times New Roman"/>
          <w:sz w:val="24"/>
          <w:szCs w:val="24"/>
          <w:lang w:val="sr-Cyrl-RS"/>
        </w:rPr>
        <w:t xml:space="preserve"> </w:t>
      </w:r>
      <w:r w:rsidRPr="00A46D86">
        <w:rPr>
          <w:rFonts w:ascii="Times New Roman" w:hAnsi="Times New Roman"/>
          <w:sz w:val="24"/>
          <w:szCs w:val="24"/>
          <w:lang w:val="sr-Latn-RS"/>
        </w:rPr>
        <w:t>II</w:t>
      </w:r>
      <w:r w:rsidRPr="00A46D86">
        <w:rPr>
          <w:rFonts w:ascii="Times New Roman" w:hAnsi="Times New Roman"/>
          <w:sz w:val="24"/>
          <w:szCs w:val="24"/>
          <w:lang w:val="sr-Cyrl-CS"/>
        </w:rPr>
        <w:t xml:space="preserve"> и ван</w:t>
      </w:r>
      <w:r w:rsidRPr="00A46D86">
        <w:rPr>
          <w:rFonts w:ascii="Times New Roman" w:hAnsi="Times New Roman"/>
          <w:sz w:val="24"/>
          <w:szCs w:val="24"/>
          <w:lang w:val="sr-Cyrl-RS"/>
        </w:rPr>
        <w:t xml:space="preserve"> зон</w:t>
      </w:r>
      <w:r w:rsidRPr="00A46D86">
        <w:rPr>
          <w:rFonts w:ascii="Times New Roman" w:hAnsi="Times New Roman"/>
          <w:sz w:val="24"/>
          <w:szCs w:val="24"/>
          <w:lang w:val="sr-Cyrl-CS"/>
        </w:rPr>
        <w:t>е</w:t>
      </w:r>
      <w:r w:rsidRPr="00A46D86">
        <w:rPr>
          <w:rFonts w:ascii="Times New Roman" w:hAnsi="Times New Roman"/>
          <w:sz w:val="24"/>
          <w:szCs w:val="24"/>
          <w:lang w:val="sr-Latn-RS"/>
        </w:rPr>
        <w:t xml:space="preserve"> II</w:t>
      </w:r>
      <w:r w:rsidRPr="00A46D86">
        <w:rPr>
          <w:rFonts w:ascii="Times New Roman" w:hAnsi="Times New Roman"/>
          <w:sz w:val="24"/>
          <w:szCs w:val="24"/>
          <w:lang w:val="sr-Cyrl-CS"/>
        </w:rPr>
        <w:t xml:space="preserve"> и</w:t>
      </w:r>
      <w:r w:rsidRPr="00A46D86">
        <w:rPr>
          <w:rFonts w:ascii="Times New Roman" w:hAnsi="Times New Roman"/>
          <w:sz w:val="24"/>
          <w:szCs w:val="24"/>
          <w:lang w:val="sr-Latn-RS"/>
        </w:rPr>
        <w:t xml:space="preserve"> I</w:t>
      </w:r>
      <w:r w:rsidRPr="00A46D86">
        <w:rPr>
          <w:rFonts w:ascii="Times New Roman" w:hAnsi="Times New Roman"/>
          <w:sz w:val="24"/>
          <w:szCs w:val="24"/>
          <w:lang w:val="sr-Cyrl-CS"/>
        </w:rPr>
        <w:t xml:space="preserve"> ),  није било</w:t>
      </w:r>
      <w:r>
        <w:rPr>
          <w:rFonts w:ascii="Times New Roman" w:hAnsi="Times New Roman"/>
          <w:sz w:val="24"/>
          <w:szCs w:val="24"/>
          <w:lang w:val="sr-Cyrl-CS"/>
        </w:rPr>
        <w:t xml:space="preserve"> три</w:t>
      </w:r>
      <w:r w:rsidRPr="00A46D86">
        <w:rPr>
          <w:rFonts w:ascii="Times New Roman" w:hAnsi="Times New Roman"/>
          <w:sz w:val="24"/>
          <w:szCs w:val="24"/>
          <w:lang w:val="sr-Cyrl-CS"/>
        </w:rPr>
        <w:t xml:space="preserve"> промета у периоду од 01. јануара до 30. септембра текуће године, а ни у граничним зонама није било минимум три промета за наведене непокретности, стога ће се за утврђивање пореза на имовину за 2021. годину применити цене које су важиле у 2020. години.</w:t>
      </w:r>
    </w:p>
    <w:p w:rsidR="00282D38" w:rsidRPr="005948C5" w:rsidRDefault="00282D38" w:rsidP="00282D38">
      <w:pPr>
        <w:spacing w:after="0"/>
        <w:ind w:firstLine="720"/>
        <w:jc w:val="both"/>
        <w:rPr>
          <w:rFonts w:ascii="Times New Roman" w:hAnsi="Times New Roman"/>
          <w:sz w:val="24"/>
          <w:szCs w:val="24"/>
          <w:lang w:val="sr-Cyrl-RS"/>
        </w:rPr>
      </w:pPr>
      <w:r>
        <w:rPr>
          <w:rFonts w:ascii="Times New Roman" w:hAnsi="Times New Roman"/>
          <w:sz w:val="24"/>
          <w:szCs w:val="24"/>
          <w:lang w:val="sr-Cyrl-RS"/>
        </w:rPr>
        <w:t>Поред Одлуке</w:t>
      </w:r>
      <w:r w:rsidRPr="005948C5">
        <w:rPr>
          <w:rFonts w:ascii="Times New Roman" w:hAnsi="Times New Roman"/>
          <w:sz w:val="24"/>
          <w:szCs w:val="24"/>
          <w:lang w:val="sr-Cyrl-CS"/>
        </w:rPr>
        <w:t xml:space="preserve"> </w:t>
      </w:r>
      <w:r>
        <w:rPr>
          <w:rFonts w:ascii="Times New Roman" w:hAnsi="Times New Roman"/>
          <w:sz w:val="24"/>
          <w:szCs w:val="24"/>
          <w:lang w:val="sr-Cyrl-CS"/>
        </w:rPr>
        <w:t>о утврђивању просечних цена</w:t>
      </w:r>
      <w:r w:rsidRPr="00A46D86">
        <w:rPr>
          <w:rFonts w:ascii="Times New Roman" w:hAnsi="Times New Roman"/>
          <w:sz w:val="24"/>
          <w:szCs w:val="24"/>
          <w:lang w:val="sr-Cyrl-CS"/>
        </w:rPr>
        <w:t xml:space="preserve"> квадратног метра одговарајућих непокретности за утврђивање пореза на имовину за </w:t>
      </w:r>
      <w:r w:rsidRPr="00A46D86">
        <w:rPr>
          <w:rFonts w:ascii="Times New Roman" w:hAnsi="Times New Roman"/>
          <w:sz w:val="24"/>
          <w:szCs w:val="24"/>
          <w:lang w:val="sr-Latn-CS"/>
        </w:rPr>
        <w:t>20</w:t>
      </w:r>
      <w:r w:rsidRPr="00A46D86">
        <w:rPr>
          <w:rFonts w:ascii="Times New Roman" w:hAnsi="Times New Roman"/>
          <w:sz w:val="24"/>
          <w:szCs w:val="24"/>
          <w:lang w:val="sr-Cyrl-RS"/>
        </w:rPr>
        <w:t>21</w:t>
      </w:r>
      <w:r w:rsidRPr="00A46D86">
        <w:rPr>
          <w:rFonts w:ascii="Times New Roman" w:hAnsi="Times New Roman"/>
          <w:sz w:val="24"/>
          <w:szCs w:val="24"/>
          <w:lang w:val="sr-Cyrl-CS"/>
        </w:rPr>
        <w:t>. годин</w:t>
      </w:r>
      <w:r>
        <w:rPr>
          <w:rFonts w:ascii="Times New Roman" w:hAnsi="Times New Roman"/>
          <w:sz w:val="24"/>
          <w:szCs w:val="24"/>
          <w:lang w:val="sr-Cyrl-CS"/>
        </w:rPr>
        <w:t>у на територији општине Ћуприја, приликом утврђивања висине пореза на имовину примењују се и Одлука</w:t>
      </w:r>
      <w:r w:rsidRPr="005948C5">
        <w:rPr>
          <w:rFonts w:ascii="Times New Roman" w:hAnsi="Times New Roman"/>
          <w:sz w:val="24"/>
          <w:szCs w:val="24"/>
        </w:rPr>
        <w:t xml:space="preserve"> о одређивању зона и најопремљенијих зона на територији</w:t>
      </w:r>
      <w:r>
        <w:rPr>
          <w:rFonts w:ascii="Times New Roman" w:hAnsi="Times New Roman"/>
          <w:sz w:val="24"/>
          <w:szCs w:val="24"/>
          <w:lang w:val="sr-Cyrl-RS"/>
        </w:rPr>
        <w:t xml:space="preserve"> </w:t>
      </w:r>
      <w:r w:rsidRPr="005948C5">
        <w:rPr>
          <w:rFonts w:ascii="Times New Roman" w:hAnsi="Times New Roman"/>
          <w:sz w:val="24"/>
          <w:szCs w:val="24"/>
        </w:rPr>
        <w:t>општине Ћуприја („Сл. Гласник општине Ћуприја“ бр. 44/2019)</w:t>
      </w:r>
      <w:r>
        <w:rPr>
          <w:rFonts w:ascii="Times New Roman" w:hAnsi="Times New Roman"/>
          <w:sz w:val="24"/>
          <w:szCs w:val="24"/>
          <w:lang w:val="sr-Cyrl-RS"/>
        </w:rPr>
        <w:t>, Одлука о</w:t>
      </w:r>
      <w:r w:rsidRPr="005948C5">
        <w:rPr>
          <w:rFonts w:ascii="Times New Roman" w:hAnsi="Times New Roman"/>
          <w:sz w:val="24"/>
          <w:szCs w:val="24"/>
        </w:rPr>
        <w:t xml:space="preserve"> висини стопе амортизације за утврђивање</w:t>
      </w:r>
      <w:r>
        <w:rPr>
          <w:rFonts w:ascii="Times New Roman" w:hAnsi="Times New Roman"/>
          <w:sz w:val="24"/>
          <w:szCs w:val="24"/>
          <w:lang w:val="sr-Cyrl-RS"/>
        </w:rPr>
        <w:t xml:space="preserve"> </w:t>
      </w:r>
      <w:r w:rsidRPr="005948C5">
        <w:rPr>
          <w:rFonts w:ascii="Times New Roman" w:hAnsi="Times New Roman"/>
          <w:sz w:val="24"/>
          <w:szCs w:val="24"/>
        </w:rPr>
        <w:t>пореза на имовину ( „Сл. Гласник општине Ћуприја“ бр. 21/2013)</w:t>
      </w:r>
      <w:r>
        <w:rPr>
          <w:rFonts w:ascii="Times New Roman" w:hAnsi="Times New Roman"/>
          <w:sz w:val="24"/>
          <w:szCs w:val="24"/>
          <w:lang w:val="sr-Cyrl-RS"/>
        </w:rPr>
        <w:t>,</w:t>
      </w:r>
      <w:r w:rsidRPr="005948C5">
        <w:rPr>
          <w:rFonts w:ascii="Times New Roman" w:hAnsi="Times New Roman"/>
          <w:sz w:val="24"/>
          <w:szCs w:val="24"/>
        </w:rPr>
        <w:t xml:space="preserve"> </w:t>
      </w:r>
      <w:r>
        <w:rPr>
          <w:rFonts w:ascii="Times New Roman" w:hAnsi="Times New Roman"/>
          <w:sz w:val="24"/>
          <w:szCs w:val="24"/>
        </w:rPr>
        <w:t>Одлука о</w:t>
      </w:r>
      <w:r w:rsidRPr="005948C5">
        <w:rPr>
          <w:rFonts w:ascii="Times New Roman" w:hAnsi="Times New Roman"/>
          <w:sz w:val="24"/>
          <w:szCs w:val="24"/>
        </w:rPr>
        <w:t xml:space="preserve"> висини стопе пореза на имовину у </w:t>
      </w:r>
      <w:r>
        <w:rPr>
          <w:rFonts w:ascii="Times New Roman" w:hAnsi="Times New Roman"/>
          <w:sz w:val="24"/>
          <w:szCs w:val="24"/>
        </w:rPr>
        <w:t>општини Ћуприја (</w:t>
      </w:r>
      <w:r w:rsidRPr="005948C5">
        <w:rPr>
          <w:rFonts w:ascii="Times New Roman" w:hAnsi="Times New Roman"/>
          <w:sz w:val="24"/>
          <w:szCs w:val="24"/>
        </w:rPr>
        <w:t>„Сл. Гласник општине Ћуприја“ бр. 33/2014)</w:t>
      </w:r>
      <w:r>
        <w:rPr>
          <w:rFonts w:ascii="Times New Roman" w:hAnsi="Times New Roman"/>
          <w:sz w:val="24"/>
          <w:szCs w:val="24"/>
          <w:lang w:val="sr-Cyrl-RS"/>
        </w:rPr>
        <w:t xml:space="preserve"> и Одлука о коефицијентима за утврђивање пореза на имовину за непокретности обвезника који воде пословне књиге  </w:t>
      </w:r>
      <w:r w:rsidRPr="005948C5">
        <w:rPr>
          <w:rFonts w:ascii="Times New Roman" w:hAnsi="Times New Roman"/>
          <w:sz w:val="24"/>
          <w:szCs w:val="24"/>
        </w:rPr>
        <w:t>( „Сл. Гласник општине Ћуприја“ бр.</w:t>
      </w:r>
      <w:r>
        <w:rPr>
          <w:rFonts w:ascii="Times New Roman" w:hAnsi="Times New Roman"/>
          <w:sz w:val="24"/>
          <w:szCs w:val="24"/>
          <w:lang w:val="sr-Cyrl-RS"/>
        </w:rPr>
        <w:t>27/2015 и 30/2015</w:t>
      </w:r>
      <w:r w:rsidRPr="005948C5">
        <w:rPr>
          <w:rFonts w:ascii="Times New Roman" w:hAnsi="Times New Roman"/>
          <w:sz w:val="24"/>
          <w:szCs w:val="24"/>
        </w:rPr>
        <w:t>)</w:t>
      </w:r>
    </w:p>
    <w:p w:rsidR="00282D38" w:rsidRPr="005948C5" w:rsidRDefault="00282D38" w:rsidP="00282D38">
      <w:pPr>
        <w:spacing w:after="0" w:line="240" w:lineRule="auto"/>
        <w:ind w:firstLine="720"/>
        <w:jc w:val="both"/>
        <w:rPr>
          <w:rFonts w:ascii="Times New Roman" w:hAnsi="Times New Roman"/>
          <w:sz w:val="24"/>
          <w:szCs w:val="24"/>
          <w:lang w:val="sr-Cyrl-RS"/>
        </w:rPr>
      </w:pPr>
    </w:p>
    <w:p w:rsidR="00282D38" w:rsidRDefault="00282D38" w:rsidP="00282D38">
      <w:pPr>
        <w:spacing w:after="0"/>
        <w:jc w:val="both"/>
        <w:rPr>
          <w:rFonts w:ascii="Times New Roman" w:hAnsi="Times New Roman"/>
          <w:sz w:val="24"/>
          <w:szCs w:val="24"/>
          <w:lang w:val="sr-Cyrl-RS"/>
        </w:rPr>
      </w:pPr>
      <w:r w:rsidRPr="005948C5">
        <w:rPr>
          <w:rFonts w:ascii="Times New Roman" w:hAnsi="Times New Roman"/>
          <w:sz w:val="24"/>
          <w:szCs w:val="24"/>
          <w:lang w:val="sr-Cyrl-CS"/>
        </w:rPr>
        <w:tab/>
      </w:r>
      <w:r w:rsidRPr="005948C5">
        <w:rPr>
          <w:rFonts w:ascii="Times New Roman" w:hAnsi="Times New Roman"/>
          <w:sz w:val="24"/>
          <w:szCs w:val="24"/>
          <w:lang w:val="sr-Cyrl-RS"/>
        </w:rPr>
        <w:t xml:space="preserve">Рок за доношење ове Одлуке, као и објављивање на начин на који се објављује општи </w:t>
      </w:r>
      <w:r w:rsidRPr="00A46D86">
        <w:rPr>
          <w:rFonts w:ascii="Times New Roman" w:hAnsi="Times New Roman"/>
          <w:sz w:val="24"/>
          <w:szCs w:val="24"/>
          <w:lang w:val="sr-Cyrl-RS"/>
        </w:rPr>
        <w:t>акт, у Службеном гласнику општине Ћуприја као и на интернет страници општине Ћуприја, је, сагласно члану 7а став 1. Закона о порезима на имовину, 30. новембар текуће године.</w:t>
      </w:r>
    </w:p>
    <w:p w:rsidR="00282D38" w:rsidRDefault="00282D38" w:rsidP="00282D38">
      <w:pPr>
        <w:spacing w:after="0"/>
        <w:jc w:val="both"/>
        <w:rPr>
          <w:rFonts w:ascii="Times New Roman" w:hAnsi="Times New Roman"/>
          <w:sz w:val="24"/>
          <w:szCs w:val="24"/>
          <w:lang w:val="sr-Cyrl-RS"/>
        </w:rPr>
      </w:pPr>
      <w:r>
        <w:rPr>
          <w:rFonts w:ascii="Times New Roman" w:hAnsi="Times New Roman"/>
          <w:sz w:val="24"/>
          <w:szCs w:val="24"/>
          <w:lang w:val="sr-Cyrl-RS"/>
        </w:rPr>
        <w:tab/>
        <w:t>Сагласно наведеним законским одредбама Одељење локалне пореске администрације Опшинске управе општине Ћуприја, предлаже наведене износе просечних цена квадратног метра непокретности за утврђивање пореза на имовину за 2021. годину на територији општине Ћуприја, разврстаних по зонама и групама непокретности.</w:t>
      </w:r>
    </w:p>
    <w:p w:rsidR="00282D38" w:rsidRDefault="00282D38" w:rsidP="00282D38">
      <w:pPr>
        <w:spacing w:after="0"/>
        <w:jc w:val="both"/>
        <w:rPr>
          <w:rFonts w:ascii="Times New Roman" w:hAnsi="Times New Roman"/>
          <w:sz w:val="24"/>
          <w:szCs w:val="24"/>
          <w:lang w:val="sr-Cyrl-RS"/>
        </w:rPr>
      </w:pPr>
    </w:p>
    <w:p w:rsidR="00282D38" w:rsidRDefault="00282D38" w:rsidP="00282D38">
      <w:pPr>
        <w:spacing w:after="0"/>
        <w:jc w:val="both"/>
        <w:rPr>
          <w:rFonts w:ascii="Times New Roman" w:hAnsi="Times New Roman"/>
          <w:sz w:val="24"/>
          <w:szCs w:val="24"/>
          <w:lang w:val="sr-Cyrl-RS"/>
        </w:rPr>
      </w:pPr>
    </w:p>
    <w:p w:rsidR="00282D38" w:rsidRDefault="00282D38" w:rsidP="00282D38">
      <w:pPr>
        <w:spacing w:after="0"/>
        <w:jc w:val="right"/>
        <w:rPr>
          <w:rFonts w:ascii="Times New Roman" w:hAnsi="Times New Roman"/>
          <w:sz w:val="24"/>
          <w:szCs w:val="24"/>
          <w:lang w:val="sr-Cyrl-RS"/>
        </w:rPr>
      </w:pPr>
      <w:r>
        <w:rPr>
          <w:rFonts w:ascii="Times New Roman" w:hAnsi="Times New Roman"/>
          <w:sz w:val="24"/>
          <w:szCs w:val="24"/>
          <w:lang w:val="sr-Cyrl-RS"/>
        </w:rPr>
        <w:t>Одељење локалне пореске администрације</w:t>
      </w:r>
    </w:p>
    <w:p w:rsidR="003A0BCA" w:rsidRDefault="00282D38">
      <w:bookmarkStart w:id="0" w:name="_GoBack"/>
      <w:bookmarkEnd w:id="0"/>
    </w:p>
    <w:sectPr w:rsidR="003A0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D38"/>
    <w:rsid w:val="00282D38"/>
    <w:rsid w:val="005B344A"/>
    <w:rsid w:val="00AB2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3E4809-82B2-408A-BF2B-DB0EFDA53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D38"/>
    <w:pPr>
      <w:suppressAutoHyphens/>
      <w:spacing w:after="200" w:line="276" w:lineRule="auto"/>
    </w:pPr>
    <w:rPr>
      <w:rFonts w:ascii="Calibri" w:eastAsia="Calibri"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Stankovic</dc:creator>
  <cp:keywords/>
  <dc:description/>
  <cp:lastModifiedBy>Vesna Stankovic</cp:lastModifiedBy>
  <cp:revision>1</cp:revision>
  <dcterms:created xsi:type="dcterms:W3CDTF">2020-11-16T08:51:00Z</dcterms:created>
  <dcterms:modified xsi:type="dcterms:W3CDTF">2020-11-16T08:51:00Z</dcterms:modified>
</cp:coreProperties>
</file>