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B9" w:rsidRPr="00285FAB" w:rsidRDefault="00F0421A" w:rsidP="00F0421A">
      <w:pPr>
        <w:pStyle w:val="Heading2"/>
        <w:rPr>
          <w:sz w:val="24"/>
          <w:szCs w:val="24"/>
          <w:lang w:val="sr-Cyrl-RS"/>
        </w:rPr>
      </w:pPr>
      <w:r w:rsidRPr="00285FAB">
        <w:rPr>
          <w:sz w:val="24"/>
          <w:szCs w:val="24"/>
          <w:lang w:val="sr-Cyrl-RS"/>
        </w:rPr>
        <w:t>Табеларни приказ Л</w:t>
      </w:r>
      <w:r w:rsidR="00E84595" w:rsidRPr="00285FAB">
        <w:rPr>
          <w:sz w:val="24"/>
          <w:szCs w:val="24"/>
          <w:lang w:val="sr-Cyrl-RS"/>
        </w:rPr>
        <w:t>окалног акционог плана за родну равноправнос</w:t>
      </w:r>
      <w:r w:rsidR="00317BB9">
        <w:rPr>
          <w:sz w:val="24"/>
          <w:szCs w:val="24"/>
          <w:lang w:val="sr-Cyrl-RS"/>
        </w:rPr>
        <w:t>т општине Ћуприја</w:t>
      </w:r>
    </w:p>
    <w:tbl>
      <w:tblPr>
        <w:tblStyle w:val="TableGrid"/>
        <w:tblW w:w="14400" w:type="dxa"/>
        <w:tblInd w:w="-275" w:type="dxa"/>
        <w:tblLook w:val="04A0" w:firstRow="1" w:lastRow="0" w:firstColumn="1" w:lastColumn="0" w:noHBand="0" w:noVBand="1"/>
      </w:tblPr>
      <w:tblGrid>
        <w:gridCol w:w="4429"/>
        <w:gridCol w:w="3894"/>
        <w:gridCol w:w="3441"/>
        <w:gridCol w:w="2636"/>
      </w:tblGrid>
      <w:tr w:rsidR="005964A6" w:rsidRPr="00285FAB" w:rsidTr="005964A6">
        <w:tc>
          <w:tcPr>
            <w:tcW w:w="4429" w:type="dxa"/>
            <w:shd w:val="clear" w:color="auto" w:fill="92D050"/>
            <w:vAlign w:val="center"/>
          </w:tcPr>
          <w:p w:rsidR="005964A6" w:rsidRPr="005B0090" w:rsidRDefault="005964A6" w:rsidP="005964A6">
            <w:pPr>
              <w:pStyle w:val="Standard"/>
              <w:spacing w:after="144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5B0090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Општи циљ </w:t>
            </w:r>
            <w:r w:rsidR="00317BB9" w:rsidRPr="005B0090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1.</w:t>
            </w:r>
          </w:p>
          <w:p w:rsidR="005964A6" w:rsidRPr="005B0090" w:rsidRDefault="005964A6" w:rsidP="005964A6">
            <w:pPr>
              <w:pStyle w:val="Standard"/>
              <w:spacing w:after="144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5964A6" w:rsidRPr="005B0090" w:rsidRDefault="00E7727E" w:rsidP="00E7727E">
            <w:pPr>
              <w:spacing w:after="144"/>
              <w:rPr>
                <w:b/>
                <w:sz w:val="28"/>
                <w:szCs w:val="28"/>
                <w:lang w:val="sr-Cyrl-RS"/>
              </w:rPr>
            </w:pPr>
            <w:r w:rsidRPr="005B0090">
              <w:rPr>
                <w:b/>
                <w:sz w:val="28"/>
                <w:szCs w:val="28"/>
                <w:lang w:val="sr-Cyrl-RS"/>
              </w:rPr>
              <w:t>Системско увођење родне перспективе у доношење, спровођење и праћење јавних политика</w:t>
            </w:r>
          </w:p>
        </w:tc>
      </w:tr>
      <w:tr w:rsidR="005964A6" w:rsidRPr="00285FAB" w:rsidTr="005964A6">
        <w:tc>
          <w:tcPr>
            <w:tcW w:w="4429" w:type="dxa"/>
          </w:tcPr>
          <w:p w:rsidR="005964A6" w:rsidRPr="00285FAB" w:rsidRDefault="005964A6" w:rsidP="005964A6">
            <w:pPr>
              <w:spacing w:after="144"/>
              <w:rPr>
                <w:lang w:val="sr-Cyrl-RS"/>
              </w:rPr>
            </w:pPr>
            <w:r w:rsidRPr="00285FAB">
              <w:rPr>
                <w:lang w:val="sr-Cyrl-RS"/>
              </w:rPr>
              <w:t>Плански документ из ког је циљ преузет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  <w:vAlign w:val="center"/>
          </w:tcPr>
          <w:p w:rsidR="005964A6" w:rsidRPr="00285FAB" w:rsidRDefault="005964A6" w:rsidP="005964A6">
            <w:pPr>
              <w:spacing w:after="144"/>
              <w:rPr>
                <w:lang w:val="sr-Cyrl-RS"/>
              </w:rPr>
            </w:pPr>
            <w:r w:rsidRPr="00285FAB">
              <w:rPr>
                <w:lang w:val="sr-Cyrl-RS"/>
              </w:rPr>
              <w:t>Национална стратегија за родну равноправност</w:t>
            </w:r>
          </w:p>
        </w:tc>
      </w:tr>
      <w:tr w:rsidR="005964A6" w:rsidRPr="00285FAB" w:rsidTr="00D37473">
        <w:tc>
          <w:tcPr>
            <w:tcW w:w="4429" w:type="dxa"/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Показатељ ефекта</w:t>
            </w: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964A6" w:rsidRPr="00285FAB" w:rsidTr="00D37473">
        <w:tc>
          <w:tcPr>
            <w:tcW w:w="4429" w:type="dxa"/>
            <w:vAlign w:val="center"/>
          </w:tcPr>
          <w:p w:rsidR="005964A6" w:rsidRPr="00285FAB" w:rsidRDefault="005964A6" w:rsidP="005964A6">
            <w:pPr>
              <w:pStyle w:val="BodyText"/>
              <w:spacing w:after="144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5964A6" w:rsidRPr="00285FAB" w:rsidRDefault="00317BB9" w:rsidP="005964A6">
            <w:pPr>
              <w:pStyle w:val="BodyText"/>
              <w:spacing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Ефикасност институционалних механизама за родну равноправност, и у</w:t>
            </w:r>
            <w:r w:rsidR="005964A6" w:rsidRPr="00285FAB">
              <w:rPr>
                <w:rFonts w:ascii="Times New Roman" w:hAnsi="Times New Roman" w:cs="Times New Roman"/>
                <w:lang w:val="sr-Cyrl-RS"/>
              </w:rPr>
              <w:t>спостављен систем и процедуре за увођење родне перспективе у локалне политике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 w:rsidR="005964A6" w:rsidRPr="00285FAB">
              <w:rPr>
                <w:rFonts w:ascii="Times New Roman" w:hAnsi="Times New Roman" w:cs="Times New Roman"/>
                <w:lang w:val="sr-Cyrl-RS"/>
              </w:rPr>
              <w:t xml:space="preserve"> доношење бу</w:t>
            </w:r>
            <w:r w:rsidR="005964A6" w:rsidRPr="00285FAB">
              <w:rPr>
                <w:rFonts w:ascii="Times New Roman" w:hAnsi="Times New Roman" w:cs="Times New Roman"/>
                <w:color w:val="000000"/>
                <w:lang w:val="sr-Cyrl-CS"/>
              </w:rPr>
              <w:t>џета</w:t>
            </w:r>
            <w:r w:rsidR="005964A6" w:rsidRPr="00285FAB">
              <w:rPr>
                <w:rFonts w:ascii="Times New Roman" w:hAnsi="Times New Roman" w:cs="Times New Roman"/>
                <w:lang w:val="sr-Cyrl-RS"/>
              </w:rPr>
              <w:t xml:space="preserve"> и остале активности локалне самоуправе .</w:t>
            </w:r>
          </w:p>
          <w:p w:rsidR="005964A6" w:rsidRPr="00285FAB" w:rsidRDefault="005964A6" w:rsidP="00317BB9">
            <w:pPr>
              <w:pStyle w:val="NoSpacing"/>
              <w:spacing w:after="144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5964A6" w:rsidRPr="00E7727E" w:rsidRDefault="00E7727E" w:rsidP="005964A6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144" w:afterAutospacing="0"/>
              <w:jc w:val="both"/>
              <w:rPr>
                <w:color w:val="ED7D31" w:themeColor="accent2"/>
                <w:lang w:val="sr-Cyrl-RS"/>
              </w:rPr>
            </w:pPr>
            <w:r>
              <w:rPr>
                <w:color w:val="ED7D31" w:themeColor="accent2"/>
                <w:lang w:val="sr-Cyrl-RS"/>
              </w:rPr>
              <w:t xml:space="preserve">Усвојена Европска повеља о родној равноправности на локалном нивоу. </w:t>
            </w:r>
            <w:r w:rsidR="005964A6" w:rsidRPr="00E7727E">
              <w:rPr>
                <w:color w:val="ED7D31" w:themeColor="accent2"/>
                <w:lang w:val="sr-Cyrl-RS"/>
              </w:rPr>
              <w:t xml:space="preserve">Савет за родну равноправност  успостављен као посебно радно тело Скупштине општине. </w:t>
            </w:r>
          </w:p>
          <w:p w:rsidR="005964A6" w:rsidRPr="00E7727E" w:rsidRDefault="005964A6" w:rsidP="00E7727E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144" w:afterAutospacing="0"/>
              <w:jc w:val="both"/>
              <w:rPr>
                <w:color w:val="ED7D31" w:themeColor="accent2"/>
                <w:lang w:val="sr-Cyrl-RS"/>
              </w:rPr>
            </w:pPr>
            <w:r w:rsidRPr="00E7727E">
              <w:rPr>
                <w:color w:val="ED7D31" w:themeColor="accent2"/>
                <w:lang w:val="sr-Cyrl-RS"/>
              </w:rPr>
              <w:t>Скупштина Општине покренула иницијативу за оснивање  Женске одборничку мреж</w:t>
            </w:r>
            <w:r w:rsidR="00E7727E" w:rsidRPr="00E7727E">
              <w:rPr>
                <w:color w:val="ED7D31" w:themeColor="accent2"/>
                <w:lang w:val="sr-Cyrl-RS"/>
              </w:rPr>
              <w:t>е</w:t>
            </w:r>
            <w:r w:rsidRPr="00E7727E">
              <w:rPr>
                <w:color w:val="ED7D31" w:themeColor="accent2"/>
                <w:lang w:val="sr-Cyrl-RS"/>
              </w:rPr>
              <w:t>.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5964A6" w:rsidRPr="00317BB9" w:rsidRDefault="00E7727E" w:rsidP="00317BB9">
            <w:pPr>
              <w:spacing w:after="144"/>
              <w:rPr>
                <w:lang w:val="sr-Cyrl-RS"/>
              </w:rPr>
            </w:pPr>
            <w:r>
              <w:rPr>
                <w:lang w:val="sr-Cyrl-RS"/>
              </w:rPr>
              <w:t>Развијени  механизми за р</w:t>
            </w:r>
            <w:r w:rsidR="005964A6" w:rsidRPr="00161663">
              <w:rPr>
                <w:lang w:val="sr-Cyrl-RS"/>
              </w:rPr>
              <w:t>одн</w:t>
            </w:r>
            <w:r>
              <w:rPr>
                <w:lang w:val="sr-Cyrl-RS"/>
              </w:rPr>
              <w:t>у</w:t>
            </w:r>
            <w:r w:rsidR="005964A6" w:rsidRPr="00161663">
              <w:rPr>
                <w:lang w:val="sr-Cyrl-RS"/>
              </w:rPr>
              <w:t xml:space="preserve"> равноправност</w:t>
            </w:r>
            <w:r>
              <w:rPr>
                <w:lang w:val="sr-Cyrl-RS"/>
              </w:rPr>
              <w:t xml:space="preserve"> а родна равноправност </w:t>
            </w:r>
            <w:r w:rsidR="005964A6" w:rsidRPr="0016166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је</w:t>
            </w:r>
            <w:r w:rsidR="005964A6" w:rsidRPr="00161663">
              <w:rPr>
                <w:lang w:val="sr-Cyrl-RS"/>
              </w:rPr>
              <w:t xml:space="preserve"> део јавних политика, програма и буџета.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Извештај о евалуацији ЛАП</w:t>
            </w:r>
          </w:p>
        </w:tc>
      </w:tr>
      <w:tr w:rsidR="005964A6" w:rsidRPr="00285FAB" w:rsidTr="00047AE6">
        <w:tc>
          <w:tcPr>
            <w:tcW w:w="4429" w:type="dxa"/>
            <w:shd w:val="clear" w:color="auto" w:fill="BDD6EE" w:themeFill="accent5" w:themeFillTint="66"/>
          </w:tcPr>
          <w:p w:rsidR="005964A6" w:rsidRPr="005B0090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5B0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Посебни циљ </w:t>
            </w:r>
            <w:r w:rsidR="00317BB9" w:rsidRPr="005B0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1</w:t>
            </w:r>
            <w:r w:rsidRPr="005B00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.1.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5964A6" w:rsidRPr="00285FAB" w:rsidRDefault="005964A6" w:rsidP="005964A6">
            <w:pPr>
              <w:pStyle w:val="NoSpacing"/>
              <w:spacing w:after="144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85FAB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Успостављени функционални механизми за родну равноправност на нивоу локалне самоуправе</w:t>
            </w:r>
          </w:p>
        </w:tc>
      </w:tr>
      <w:tr w:rsidR="005964A6" w:rsidRPr="00285FAB" w:rsidTr="00D37473">
        <w:tc>
          <w:tcPr>
            <w:tcW w:w="4429" w:type="dxa"/>
            <w:shd w:val="clear" w:color="auto" w:fill="FFFF00"/>
            <w:vAlign w:val="center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исхода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964A6" w:rsidRPr="00285FAB" w:rsidTr="00D37473">
        <w:tc>
          <w:tcPr>
            <w:tcW w:w="4429" w:type="dxa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Развијени додатни механизми за родну равноправност у ЈЛС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5964A6" w:rsidRPr="00317BB9" w:rsidRDefault="005964A6" w:rsidP="005964A6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144" w:afterAutospacing="0"/>
              <w:jc w:val="both"/>
              <w:rPr>
                <w:color w:val="ED7D31" w:themeColor="accent2"/>
                <w:lang w:val="sr-Cyrl-RS"/>
              </w:rPr>
            </w:pPr>
            <w:r w:rsidRPr="00317BB9">
              <w:rPr>
                <w:bCs/>
                <w:color w:val="ED7D31" w:themeColor="accent2"/>
                <w:lang w:val="sr-Cyrl-RS"/>
              </w:rPr>
              <w:t>Успостављен је Савет</w:t>
            </w:r>
            <w:r w:rsidRPr="00317BB9">
              <w:rPr>
                <w:color w:val="ED7D31" w:themeColor="accent2"/>
                <w:lang w:val="sr-Cyrl-RS"/>
              </w:rPr>
              <w:t xml:space="preserve"> за родну равноправност </w:t>
            </w:r>
          </w:p>
          <w:p w:rsidR="005964A6" w:rsidRPr="00161663" w:rsidRDefault="005964A6" w:rsidP="005964A6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144" w:afterAutospacing="0"/>
              <w:jc w:val="both"/>
              <w:rPr>
                <w:lang w:val="sr-Cyrl-RS"/>
              </w:rPr>
            </w:pPr>
            <w:r w:rsidRPr="00317BB9">
              <w:rPr>
                <w:color w:val="ED7D31" w:themeColor="accent2"/>
                <w:lang w:val="sr-Cyrl-RS"/>
              </w:rPr>
              <w:t>Скупштина Општине покренула иницијативу за оснивање  Женске одборничку мреж</w:t>
            </w:r>
            <w:r w:rsidRPr="00285FAB">
              <w:rPr>
                <w:color w:val="000000"/>
                <w:lang w:val="sr-Cyrl-RS"/>
              </w:rPr>
              <w:t>а</w:t>
            </w:r>
            <w:r w:rsidRPr="00285FAB">
              <w:rPr>
                <w:lang w:val="sr-Cyrl-RS"/>
              </w:rPr>
              <w:t xml:space="preserve"> </w:t>
            </w:r>
          </w:p>
          <w:p w:rsidR="005964A6" w:rsidRPr="00285FAB" w:rsidRDefault="005964A6" w:rsidP="005964A6">
            <w:pPr>
              <w:spacing w:after="144"/>
              <w:rPr>
                <w:color w:val="auto"/>
                <w:lang w:val="sr-Cyrl-RS"/>
              </w:rPr>
            </w:pPr>
            <w:r w:rsidRPr="00285FAB">
              <w:rPr>
                <w:lang w:val="sr-Cyrl-RS"/>
              </w:rPr>
              <w:lastRenderedPageBreak/>
              <w:t xml:space="preserve"> 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lastRenderedPageBreak/>
              <w:t xml:space="preserve">Институционални механизми за родну равноправност ефикасно делују на свим нивоима на основу јасно дефинисаних надлежности уз обезбеђену буџетску, 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lastRenderedPageBreak/>
              <w:t xml:space="preserve">материјалну и кадровску подршку. 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lastRenderedPageBreak/>
              <w:t>Извештаји о евалуацији ЛАП и буџета ЈЛС</w:t>
            </w:r>
          </w:p>
        </w:tc>
      </w:tr>
      <w:tr w:rsidR="005964A6" w:rsidRPr="00285FAB" w:rsidTr="00D37473">
        <w:tc>
          <w:tcPr>
            <w:tcW w:w="4429" w:type="dxa"/>
          </w:tcPr>
          <w:p w:rsidR="005964A6" w:rsidRPr="00161663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16166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lastRenderedPageBreak/>
              <w:t xml:space="preserve">Мера </w:t>
            </w:r>
            <w:r w:rsidR="00317BB9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1</w:t>
            </w:r>
            <w:r w:rsidRPr="0016166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.1.1.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  <w:vAlign w:val="center"/>
          </w:tcPr>
          <w:p w:rsidR="005964A6" w:rsidRPr="00161663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16166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Успостављање Женске одборничке </w:t>
            </w:r>
            <w:r w:rsidR="00317BB9">
              <w:rPr>
                <w:rFonts w:ascii="Times New Roman" w:hAnsi="Times New Roman"/>
                <w:sz w:val="24"/>
                <w:szCs w:val="24"/>
                <w:lang w:val="sr-Cyrl-RS"/>
              </w:rPr>
              <w:t>мреже</w:t>
            </w:r>
            <w:r w:rsidRPr="0016166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тела за родно одговорно </w:t>
            </w:r>
            <w:r w:rsidRPr="0016166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буџетирање</w:t>
            </w:r>
          </w:p>
        </w:tc>
      </w:tr>
      <w:tr w:rsidR="005964A6" w:rsidRPr="00285FAB" w:rsidTr="00D37473">
        <w:tc>
          <w:tcPr>
            <w:tcW w:w="4429" w:type="dxa"/>
            <w:shd w:val="clear" w:color="auto" w:fill="FFFF00"/>
            <w:vAlign w:val="center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964A6" w:rsidRPr="00285FAB" w:rsidTr="00D37473">
        <w:tc>
          <w:tcPr>
            <w:tcW w:w="4429" w:type="dxa"/>
          </w:tcPr>
          <w:p w:rsidR="005964A6" w:rsidRPr="00285FAB" w:rsidRDefault="005964A6" w:rsidP="005964A6">
            <w:pPr>
              <w:pStyle w:val="NoSpacing"/>
              <w:spacing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Донете одговарајуће одлуке о успостављању </w:t>
            </w:r>
            <w:r w:rsidRPr="00285F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6166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Женске одборничке </w:t>
            </w:r>
            <w:r w:rsidR="00E7727E">
              <w:rPr>
                <w:rFonts w:ascii="Times New Roman" w:hAnsi="Times New Roman"/>
                <w:sz w:val="24"/>
                <w:szCs w:val="24"/>
                <w:lang w:val="sr-Cyrl-RS"/>
              </w:rPr>
              <w:t>мреже</w:t>
            </w:r>
            <w:r w:rsidRPr="0016166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тела за родно одговорно </w:t>
            </w:r>
            <w:r w:rsidRPr="0016166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буџетирање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Успостављен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је Савет</w:t>
            </w: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родну </w:t>
            </w: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равноправност  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покренута иницијатива за успостављање </w:t>
            </w: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Женск</w:t>
            </w:r>
            <w:r w:rsidR="00E7727E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одборничк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E7727E">
              <w:rPr>
                <w:rFonts w:ascii="Times New Roman" w:hAnsi="Times New Roman"/>
                <w:sz w:val="24"/>
                <w:szCs w:val="24"/>
                <w:lang w:val="sr-Cyrl-RS"/>
              </w:rPr>
              <w:t>мреж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5964A6" w:rsidRPr="00DF09DC" w:rsidRDefault="005964A6" w:rsidP="005964A6">
            <w:pPr>
              <w:pStyle w:val="Heading3"/>
              <w:tabs>
                <w:tab w:val="left" w:pos="801"/>
              </w:tabs>
              <w:spacing w:after="144" w:line="240" w:lineRule="auto"/>
              <w:outlineLvl w:val="2"/>
              <w:rPr>
                <w:rFonts w:ascii="Times New Roman" w:hAnsi="Times New Roman" w:cs="Times New Roman"/>
                <w:bCs/>
                <w:iCs/>
                <w:color w:val="auto"/>
                <w:lang w:val="sr-Cyrl-R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Институционални механизми за родну равноправност ефикасно делују на свим нивоима на основу јасно дефинисаних надлежности уз обезбеђену буџетску, материјалну и кадровску подршку.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ab/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</w:p>
          <w:p w:rsidR="005964A6" w:rsidRPr="00285FAB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Извештај о евалуацији ЛАП и буџет ЈЛС</w:t>
            </w:r>
          </w:p>
          <w:p w:rsidR="005964A6" w:rsidRPr="00285FAB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5964A6" w:rsidRPr="00285FAB" w:rsidTr="00D37473">
        <w:tc>
          <w:tcPr>
            <w:tcW w:w="4429" w:type="dxa"/>
            <w:vAlign w:val="center"/>
          </w:tcPr>
          <w:p w:rsidR="005964A6" w:rsidRPr="00285FAB" w:rsidRDefault="005964A6" w:rsidP="005964A6">
            <w:pPr>
              <w:pStyle w:val="Standard"/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Активност </w:t>
            </w:r>
            <w:r w:rsidR="00317BB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  <w:r w:rsidRPr="00285FA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.1.1.1.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  <w:vAlign w:val="center"/>
          </w:tcPr>
          <w:p w:rsidR="005964A6" w:rsidRPr="00285FAB" w:rsidRDefault="005964A6" w:rsidP="005964A6">
            <w:pPr>
              <w:pStyle w:val="NoSpacing"/>
              <w:spacing w:after="144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Доношење одговарајућих одлукеа ЈЛС о успостављању </w:t>
            </w:r>
            <w:r w:rsidRPr="00285F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6166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Женске одборничке </w:t>
            </w:r>
            <w:r w:rsidR="00E7727E">
              <w:rPr>
                <w:rFonts w:ascii="Times New Roman" w:hAnsi="Times New Roman"/>
                <w:sz w:val="24"/>
                <w:szCs w:val="24"/>
                <w:lang w:val="sr-Cyrl-RS"/>
              </w:rPr>
              <w:t>мреже</w:t>
            </w:r>
            <w:r w:rsidRPr="0016166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тела за родно одговорно </w:t>
            </w:r>
            <w:r w:rsidRPr="0016166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буџетирање</w:t>
            </w:r>
          </w:p>
        </w:tc>
      </w:tr>
      <w:tr w:rsidR="005964A6" w:rsidRPr="00285FAB" w:rsidTr="00D37473">
        <w:tc>
          <w:tcPr>
            <w:tcW w:w="4429" w:type="dxa"/>
            <w:shd w:val="clear" w:color="auto" w:fill="FFFF00"/>
            <w:vAlign w:val="center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Носиоци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Потребна средства и извор финансирања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Период спровођења</w:t>
            </w:r>
          </w:p>
        </w:tc>
      </w:tr>
      <w:tr w:rsidR="005964A6" w:rsidRPr="00285FAB" w:rsidTr="00D37473">
        <w:tc>
          <w:tcPr>
            <w:tcW w:w="4429" w:type="dxa"/>
            <w:vAlign w:val="center"/>
          </w:tcPr>
          <w:p w:rsidR="005964A6" w:rsidRPr="00E7727E" w:rsidRDefault="005964A6" w:rsidP="00E7727E">
            <w:pPr>
              <w:pStyle w:val="NoSpacing"/>
              <w:spacing w:after="144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Успостављена Женска одборничка </w:t>
            </w:r>
            <w:r w:rsidR="00E7727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мрежа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и тело за родно одговорно </w:t>
            </w:r>
            <w:r w:rsidRPr="0016166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буџетирање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E7727E" w:rsidRDefault="005964A6" w:rsidP="005964A6">
            <w:pPr>
              <w:pStyle w:val="NoSpacing"/>
              <w:spacing w:after="144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Скупштина општине </w:t>
            </w:r>
            <w:r w:rsidR="00E7727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Ћуприја</w:t>
            </w:r>
          </w:p>
          <w:p w:rsidR="005964A6" w:rsidRPr="00285FAB" w:rsidRDefault="005964A6" w:rsidP="005964A6">
            <w:pPr>
              <w:pStyle w:val="NoSpacing"/>
              <w:spacing w:after="144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Савет за родну равноправност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E7727E" w:rsidRDefault="005964A6" w:rsidP="00E7727E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Буџет ЈЛС,</w:t>
            </w:r>
          </w:p>
          <w:p w:rsidR="005964A6" w:rsidRPr="00285FAB" w:rsidRDefault="005964A6" w:rsidP="00E7727E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E7727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Д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онаторска средств</w:t>
            </w:r>
            <w:r w:rsidR="00E7727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2021-202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5964A6" w:rsidRPr="00285FAB" w:rsidTr="00047AE6">
        <w:tc>
          <w:tcPr>
            <w:tcW w:w="4429" w:type="dxa"/>
            <w:shd w:val="clear" w:color="auto" w:fill="BDD6EE" w:themeFill="accent5" w:themeFillTint="66"/>
            <w:vAlign w:val="center"/>
          </w:tcPr>
          <w:p w:rsidR="005964A6" w:rsidRPr="005B0090" w:rsidRDefault="005964A6" w:rsidP="005964A6">
            <w:pPr>
              <w:pStyle w:val="NoSpacing"/>
              <w:spacing w:after="144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5B0090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Посебан циљ </w:t>
            </w:r>
            <w:r w:rsidR="00317BB9" w:rsidRPr="005B0090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</w:t>
            </w:r>
            <w:r w:rsidRPr="005B0090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.2.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5964A6" w:rsidRPr="005B0090" w:rsidRDefault="005964A6" w:rsidP="005964A6">
            <w:pPr>
              <w:spacing w:after="144"/>
              <w:rPr>
                <w:b/>
                <w:lang w:val="sr-Cyrl-RS"/>
              </w:rPr>
            </w:pPr>
            <w:r w:rsidRPr="005B0090">
              <w:rPr>
                <w:b/>
                <w:lang w:val="sr-Cyrl-RS"/>
              </w:rPr>
              <w:t xml:space="preserve">Родна перспектива укључена у доношење, спровођење и праћење јавних стратешких и других докумената </w:t>
            </w:r>
          </w:p>
        </w:tc>
      </w:tr>
      <w:tr w:rsidR="005964A6" w:rsidRPr="00285FAB" w:rsidTr="00207ACC">
        <w:tc>
          <w:tcPr>
            <w:tcW w:w="4429" w:type="dxa"/>
            <w:shd w:val="clear" w:color="auto" w:fill="FFFF00"/>
            <w:vAlign w:val="center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исхода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964A6" w:rsidRPr="00285FAB" w:rsidTr="00D37473">
        <w:tc>
          <w:tcPr>
            <w:tcW w:w="4429" w:type="dxa"/>
            <w:vAlign w:val="center"/>
          </w:tcPr>
          <w:p w:rsidR="005964A6" w:rsidRDefault="005964A6" w:rsidP="005964A6">
            <w:pPr>
              <w:spacing w:after="144"/>
              <w:rPr>
                <w:lang w:val="sr-Cyrl-CS"/>
              </w:rPr>
            </w:pPr>
            <w:r w:rsidRPr="00CF0331">
              <w:rPr>
                <w:lang w:val="sr-Cyrl-RS"/>
              </w:rPr>
              <w:t>Родна анализа политика, програма</w:t>
            </w:r>
            <w:r w:rsidR="00E7727E">
              <w:rPr>
                <w:lang w:val="sr-Cyrl-RS"/>
              </w:rPr>
              <w:t xml:space="preserve">, </w:t>
            </w:r>
            <w:r w:rsidRPr="00CF0331">
              <w:rPr>
                <w:lang w:val="sr-Cyrl-RS"/>
              </w:rPr>
              <w:t>мера</w:t>
            </w:r>
            <w:r w:rsidR="00E7727E">
              <w:rPr>
                <w:lang w:val="sr-Cyrl-RS"/>
              </w:rPr>
              <w:t xml:space="preserve"> и буџета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5964A6" w:rsidRDefault="00E7727E" w:rsidP="00E7727E">
            <w:pPr>
              <w:pStyle w:val="Heading3"/>
              <w:tabs>
                <w:tab w:val="left" w:pos="801"/>
              </w:tabs>
              <w:spacing w:after="144" w:line="240" w:lineRule="auto"/>
              <w:outlineLvl w:val="2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Нема података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5964A6" w:rsidRPr="00CF0331" w:rsidRDefault="005964A6" w:rsidP="005964A6">
            <w:pPr>
              <w:spacing w:after="144"/>
              <w:rPr>
                <w:lang w:val="sr-Cyrl-RS"/>
              </w:rPr>
            </w:pPr>
            <w:r w:rsidRPr="00207ACC">
              <w:rPr>
                <w:lang w:val="sr-Cyrl-RS"/>
              </w:rPr>
              <w:t xml:space="preserve">Предлози политика, програма и мера </w:t>
            </w:r>
            <w:r>
              <w:rPr>
                <w:lang w:val="sr-Cyrl-RS"/>
              </w:rPr>
              <w:t xml:space="preserve"> и </w:t>
            </w:r>
            <w:r w:rsidR="00E7727E">
              <w:rPr>
                <w:lang w:val="sr-Cyrl-RS"/>
              </w:rPr>
              <w:t>б</w:t>
            </w:r>
            <w:r w:rsidRPr="00285FAB">
              <w:rPr>
                <w:bCs/>
                <w:lang w:val="sr-Cyrl-RS"/>
              </w:rPr>
              <w:t>уџет ЈЛС</w:t>
            </w:r>
            <w:r w:rsidRPr="00207ACC">
              <w:rPr>
                <w:lang w:val="sr-Cyrl-RS"/>
              </w:rPr>
              <w:t xml:space="preserve"> се усвајају </w:t>
            </w:r>
            <w:r w:rsidRPr="00207ACC">
              <w:rPr>
                <w:lang w:val="sr-Cyrl-RS"/>
              </w:rPr>
              <w:lastRenderedPageBreak/>
              <w:t>након анализе утицаја родности</w:t>
            </w:r>
            <w:r>
              <w:rPr>
                <w:lang w:val="sr-Cyrl-RS"/>
              </w:rPr>
              <w:t>.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5964A6" w:rsidRPr="00285FAB" w:rsidRDefault="00E7727E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lastRenderedPageBreak/>
              <w:t>Извештај о евалуацији ЛАП</w:t>
            </w:r>
          </w:p>
        </w:tc>
      </w:tr>
      <w:tr w:rsidR="005964A6" w:rsidRPr="00285FAB" w:rsidTr="00D37473">
        <w:tc>
          <w:tcPr>
            <w:tcW w:w="4429" w:type="dxa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lastRenderedPageBreak/>
              <w:t xml:space="preserve">Мера </w:t>
            </w:r>
            <w:r w:rsidR="005B0090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1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9971" w:type="dxa"/>
            <w:gridSpan w:val="3"/>
          </w:tcPr>
          <w:p w:rsidR="005964A6" w:rsidRPr="00285FAB" w:rsidRDefault="005964A6" w:rsidP="005964A6">
            <w:pPr>
              <w:pStyle w:val="Standard"/>
              <w:spacing w:after="144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85FA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Осигурати примену  родне анализе  бу</w:t>
            </w:r>
            <w:r w:rsidRPr="00285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џета, </w:t>
            </w:r>
            <w:r w:rsidRPr="00285FA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стратешких докумената, политика, програма и мера у ЈЛС </w:t>
            </w:r>
          </w:p>
        </w:tc>
      </w:tr>
      <w:tr w:rsidR="005964A6" w:rsidRPr="00285FAB" w:rsidTr="00D37473">
        <w:tc>
          <w:tcPr>
            <w:tcW w:w="4429" w:type="dxa"/>
            <w:shd w:val="clear" w:color="auto" w:fill="FFFF00"/>
            <w:vAlign w:val="center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964A6" w:rsidRPr="00285FAB" w:rsidTr="00D37473">
        <w:tc>
          <w:tcPr>
            <w:tcW w:w="4429" w:type="dxa"/>
            <w:vAlign w:val="center"/>
          </w:tcPr>
          <w:p w:rsidR="005964A6" w:rsidRPr="00285FAB" w:rsidRDefault="005964A6" w:rsidP="005964A6">
            <w:pPr>
              <w:pStyle w:val="Standard"/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Успоставњени механизми, примењена методологија, одговарајућеи алати и процедуре  за родну анализу бу</w:t>
            </w:r>
            <w:r w:rsidRPr="00285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џета</w:t>
            </w:r>
            <w:r w:rsidRPr="00285FA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политика, стратешких докумената, програма и мера </w:t>
            </w:r>
          </w:p>
        </w:tc>
        <w:tc>
          <w:tcPr>
            <w:tcW w:w="3894" w:type="dxa"/>
            <w:vAlign w:val="center"/>
          </w:tcPr>
          <w:p w:rsidR="005964A6" w:rsidRPr="00285FAB" w:rsidRDefault="001D05E0" w:rsidP="005964A6">
            <w:pPr>
              <w:pStyle w:val="NoSpacing"/>
              <w:spacing w:after="144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Нема података</w:t>
            </w:r>
          </w:p>
        </w:tc>
        <w:tc>
          <w:tcPr>
            <w:tcW w:w="3441" w:type="dxa"/>
            <w:tcBorders>
              <w:bottom w:val="nil"/>
            </w:tcBorders>
            <w:vAlign w:val="center"/>
          </w:tcPr>
          <w:p w:rsidR="005964A6" w:rsidRPr="00285FAB" w:rsidRDefault="005964A6" w:rsidP="005964A6">
            <w:pPr>
              <w:pStyle w:val="NoSpacing"/>
              <w:spacing w:after="144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285FA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Успостављена институционална структуру са одговарајућим људским ресурсима за увођење родне равноправности у јавне политике, нарочито за родно одговорно буџетирање.</w:t>
            </w:r>
          </w:p>
        </w:tc>
        <w:tc>
          <w:tcPr>
            <w:tcW w:w="2636" w:type="dxa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Извештај о евалуацији ЛАП</w:t>
            </w:r>
          </w:p>
        </w:tc>
      </w:tr>
      <w:tr w:rsidR="005964A6" w:rsidRPr="00285FAB" w:rsidTr="00D37473">
        <w:tc>
          <w:tcPr>
            <w:tcW w:w="4429" w:type="dxa"/>
            <w:vAlign w:val="center"/>
          </w:tcPr>
          <w:p w:rsidR="005964A6" w:rsidRPr="00285FAB" w:rsidRDefault="005964A6" w:rsidP="005964A6">
            <w:pPr>
              <w:pStyle w:val="Standard"/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Активност </w:t>
            </w:r>
            <w:r w:rsidR="005B00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  <w:r w:rsidRPr="00285FA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  <w:r w:rsidRPr="00285FA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971" w:type="dxa"/>
            <w:gridSpan w:val="3"/>
            <w:vAlign w:val="center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Развити методологију, одговарајуће алате и процедуре и програме обуке  за увођење родне перспективе у политике</w:t>
            </w:r>
            <w:r w:rsidR="001D05E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,</w:t>
            </w:r>
            <w:r w:rsidRPr="00285FA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програме</w:t>
            </w:r>
            <w:r w:rsidR="001D05E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и доношење буџета ЈЛС</w:t>
            </w:r>
          </w:p>
        </w:tc>
      </w:tr>
      <w:tr w:rsidR="005964A6" w:rsidRPr="00285FAB" w:rsidTr="00D37473">
        <w:tc>
          <w:tcPr>
            <w:tcW w:w="4429" w:type="dxa"/>
            <w:shd w:val="clear" w:color="auto" w:fill="FFFF00"/>
            <w:vAlign w:val="center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Носиоци</w:t>
            </w:r>
          </w:p>
        </w:tc>
        <w:tc>
          <w:tcPr>
            <w:tcW w:w="3441" w:type="dxa"/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Потребна средства и извор финансирања</w:t>
            </w:r>
          </w:p>
        </w:tc>
        <w:tc>
          <w:tcPr>
            <w:tcW w:w="2636" w:type="dxa"/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Период спровођења</w:t>
            </w:r>
          </w:p>
        </w:tc>
      </w:tr>
      <w:tr w:rsidR="005964A6" w:rsidRPr="00285FAB" w:rsidTr="00D37473">
        <w:tc>
          <w:tcPr>
            <w:tcW w:w="4429" w:type="dxa"/>
            <w:vAlign w:val="center"/>
          </w:tcPr>
          <w:p w:rsidR="005964A6" w:rsidRPr="00285FAB" w:rsidRDefault="005964A6" w:rsidP="005964A6">
            <w:pPr>
              <w:pStyle w:val="Standard"/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Раѕвијена методологија и процедуре ѕа родну анализу  бу</w:t>
            </w:r>
            <w:r w:rsidRPr="00285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џета,</w:t>
            </w:r>
            <w:r w:rsidRPr="00285FA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политика, стратешких докумената, програма и мера и реали</w:t>
            </w:r>
            <w:r w:rsidR="001D05E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з</w:t>
            </w:r>
            <w:r w:rsidRPr="00285FA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овани програми обуке ѕа примену родне анализе докумената ЈЛС</w:t>
            </w:r>
          </w:p>
        </w:tc>
        <w:tc>
          <w:tcPr>
            <w:tcW w:w="3894" w:type="dxa"/>
            <w:vAlign w:val="center"/>
          </w:tcPr>
          <w:p w:rsidR="005964A6" w:rsidRPr="00285FAB" w:rsidRDefault="005964A6" w:rsidP="005964A6">
            <w:pPr>
              <w:pStyle w:val="NoSpacing"/>
              <w:spacing w:after="144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285FA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Општина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општине </w:t>
            </w:r>
            <w:r w:rsidR="001D05E0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Ћуприја</w:t>
            </w:r>
          </w:p>
          <w:p w:rsidR="005964A6" w:rsidRDefault="005964A6" w:rsidP="005964A6">
            <w:pPr>
              <w:pStyle w:val="NoSpacing"/>
              <w:spacing w:after="144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Савет за родну равноправност</w:t>
            </w:r>
          </w:p>
          <w:p w:rsidR="005964A6" w:rsidRDefault="005964A6" w:rsidP="005964A6">
            <w:pPr>
              <w:pStyle w:val="NoSpacing"/>
              <w:spacing w:after="144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Тело за родно одговорно</w:t>
            </w:r>
            <w:r w:rsidRPr="00285FA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буџетирање</w:t>
            </w:r>
          </w:p>
          <w:p w:rsidR="001D05E0" w:rsidRPr="00285FAB" w:rsidRDefault="001D05E0" w:rsidP="005964A6">
            <w:pPr>
              <w:pStyle w:val="NoSpacing"/>
              <w:spacing w:after="144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Стална конференција градова и општина</w:t>
            </w:r>
          </w:p>
        </w:tc>
        <w:tc>
          <w:tcPr>
            <w:tcW w:w="3441" w:type="dxa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Буџет ЈЛС</w:t>
            </w:r>
          </w:p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Донаторска средства</w:t>
            </w:r>
          </w:p>
        </w:tc>
        <w:tc>
          <w:tcPr>
            <w:tcW w:w="2636" w:type="dxa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2021-202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5964A6" w:rsidRPr="00285FAB" w:rsidTr="00047AE6">
        <w:tc>
          <w:tcPr>
            <w:tcW w:w="4429" w:type="dxa"/>
            <w:shd w:val="clear" w:color="auto" w:fill="BDD6EE" w:themeFill="accent5" w:themeFillTint="66"/>
            <w:vAlign w:val="center"/>
          </w:tcPr>
          <w:p w:rsidR="005964A6" w:rsidRPr="005B0090" w:rsidRDefault="005964A6" w:rsidP="005964A6">
            <w:pPr>
              <w:pStyle w:val="Standard"/>
              <w:spacing w:after="14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5B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Посебни циљ </w:t>
            </w:r>
            <w:r w:rsidR="005B0090" w:rsidRPr="005B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</w:t>
            </w:r>
            <w:r w:rsidRPr="005B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.3.</w:t>
            </w:r>
          </w:p>
        </w:tc>
        <w:tc>
          <w:tcPr>
            <w:tcW w:w="9971" w:type="dxa"/>
            <w:gridSpan w:val="3"/>
            <w:shd w:val="clear" w:color="auto" w:fill="BDD6EE" w:themeFill="accent5" w:themeFillTint="66"/>
            <w:vAlign w:val="center"/>
          </w:tcPr>
          <w:p w:rsidR="005964A6" w:rsidRPr="005B0090" w:rsidRDefault="005964A6" w:rsidP="005B0090">
            <w:pPr>
              <w:pStyle w:val="NoSpacing"/>
              <w:spacing w:before="120" w:after="144"/>
              <w:ind w:left="61"/>
              <w:jc w:val="left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B009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Уведени родно осетљив језика и родно осетљива статистика и евиденција у документа ЈЛС</w:t>
            </w:r>
          </w:p>
        </w:tc>
      </w:tr>
      <w:tr w:rsidR="005964A6" w:rsidRPr="00285FAB" w:rsidTr="00713BCB">
        <w:tc>
          <w:tcPr>
            <w:tcW w:w="4429" w:type="dxa"/>
            <w:shd w:val="clear" w:color="auto" w:fill="FFFF00"/>
            <w:vAlign w:val="center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исхода</w:t>
            </w:r>
          </w:p>
        </w:tc>
        <w:tc>
          <w:tcPr>
            <w:tcW w:w="3894" w:type="dxa"/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964A6" w:rsidRPr="00285FAB" w:rsidTr="00D37473">
        <w:tc>
          <w:tcPr>
            <w:tcW w:w="4429" w:type="dxa"/>
            <w:vAlign w:val="center"/>
          </w:tcPr>
          <w:p w:rsidR="005964A6" w:rsidRDefault="005964A6" w:rsidP="005964A6">
            <w:pPr>
              <w:pStyle w:val="Standard"/>
              <w:spacing w:after="144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 xml:space="preserve">Родно осетљив језик у докумтима ЈЛС и родно разврстани статистички и други подаци </w:t>
            </w:r>
          </w:p>
        </w:tc>
        <w:tc>
          <w:tcPr>
            <w:tcW w:w="3894" w:type="dxa"/>
            <w:vAlign w:val="center"/>
          </w:tcPr>
          <w:p w:rsidR="005964A6" w:rsidRPr="00FB3156" w:rsidRDefault="005964A6" w:rsidP="005964A6">
            <w:pPr>
              <w:pStyle w:val="NoSpacing"/>
              <w:spacing w:after="144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="001D05E0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употребљаван родно осетљив језик у документима ЈЛС и нису систематски  прикупљани и анализирани  родно разврстани подаци</w:t>
            </w:r>
          </w:p>
        </w:tc>
        <w:tc>
          <w:tcPr>
            <w:tcW w:w="3441" w:type="dxa"/>
          </w:tcPr>
          <w:p w:rsidR="005964A6" w:rsidRPr="00713BCB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713BCB">
              <w:rPr>
                <w:rFonts w:ascii="Times New Roman" w:hAnsi="Times New Roman"/>
                <w:sz w:val="24"/>
                <w:szCs w:val="24"/>
                <w:lang w:val="sr-Cyrl-RS"/>
              </w:rPr>
              <w:t>ЈЛС прикупља и евидентира родно разврстане податке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у свим документима користи родно осетљив језик</w:t>
            </w:r>
          </w:p>
        </w:tc>
        <w:tc>
          <w:tcPr>
            <w:tcW w:w="2636" w:type="dxa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Извештај о евалуацији ЛАП</w:t>
            </w:r>
          </w:p>
        </w:tc>
      </w:tr>
      <w:tr w:rsidR="005964A6" w:rsidRPr="00285FAB" w:rsidTr="0063612E">
        <w:tc>
          <w:tcPr>
            <w:tcW w:w="4429" w:type="dxa"/>
            <w:vAlign w:val="center"/>
          </w:tcPr>
          <w:p w:rsidR="005964A6" w:rsidRPr="00713BCB" w:rsidRDefault="005964A6" w:rsidP="005964A6">
            <w:pPr>
              <w:pStyle w:val="Standard"/>
              <w:spacing w:after="144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Мера </w:t>
            </w:r>
            <w:r w:rsidR="005B009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.3.1.</w:t>
            </w:r>
          </w:p>
        </w:tc>
        <w:tc>
          <w:tcPr>
            <w:tcW w:w="9971" w:type="dxa"/>
            <w:gridSpan w:val="3"/>
          </w:tcPr>
          <w:p w:rsidR="005964A6" w:rsidRPr="00FB3156" w:rsidRDefault="005964A6" w:rsidP="005964A6">
            <w:pPr>
              <w:pStyle w:val="Standard"/>
              <w:spacing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B31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Увођење система/механизма прикупљања, праћења, анализе и објављивања родно осетљивих података на локалном нивоу и  увођење родно осетљивог језика</w:t>
            </w:r>
          </w:p>
        </w:tc>
      </w:tr>
      <w:tr w:rsidR="005964A6" w:rsidRPr="00285FAB" w:rsidTr="00713BCB">
        <w:tc>
          <w:tcPr>
            <w:tcW w:w="4429" w:type="dxa"/>
            <w:shd w:val="clear" w:color="auto" w:fill="FFFF00"/>
            <w:vAlign w:val="center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964A6" w:rsidRPr="00FB3156" w:rsidTr="0063612E">
        <w:tc>
          <w:tcPr>
            <w:tcW w:w="4429" w:type="dxa"/>
            <w:vAlign w:val="center"/>
          </w:tcPr>
          <w:p w:rsidR="005964A6" w:rsidRPr="00FB3156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У извештавању свих институција на локалном нивоу  примењен родно осетљив језик  а прикупљање и праћење података у свим локалним институцијама  омогућава родно осетљиву анализу података</w:t>
            </w:r>
          </w:p>
        </w:tc>
        <w:tc>
          <w:tcPr>
            <w:tcW w:w="3894" w:type="dxa"/>
          </w:tcPr>
          <w:p w:rsidR="005964A6" w:rsidRPr="001D05E0" w:rsidRDefault="005964A6" w:rsidP="001D05E0">
            <w:pPr>
              <w:spacing w:after="144"/>
            </w:pPr>
            <w:r w:rsidRPr="00FB3156">
              <w:rPr>
                <w:lang w:val="sr-Cyrl-RS"/>
              </w:rPr>
              <w:t>Родно осетљив језик као и прикупљање и евидентирање родно разврстаних података се спорадично примењују</w:t>
            </w:r>
          </w:p>
        </w:tc>
        <w:tc>
          <w:tcPr>
            <w:tcW w:w="3441" w:type="dxa"/>
          </w:tcPr>
          <w:p w:rsidR="005964A6" w:rsidRPr="00FB3156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3156">
              <w:rPr>
                <w:rFonts w:ascii="Times New Roman" w:hAnsi="Times New Roman"/>
                <w:sz w:val="24"/>
                <w:szCs w:val="24"/>
                <w:lang w:val="sr-Cyrl-RS"/>
              </w:rPr>
              <w:t>Родно осетљив језик уведен као стандард у извештавању свих локалних институција  а анализа података садржи родно осетљив приступ</w:t>
            </w:r>
          </w:p>
        </w:tc>
        <w:tc>
          <w:tcPr>
            <w:tcW w:w="2636" w:type="dxa"/>
          </w:tcPr>
          <w:p w:rsidR="005964A6" w:rsidRPr="00FB3156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3156">
              <w:rPr>
                <w:rFonts w:ascii="Times New Roman" w:hAnsi="Times New Roman"/>
                <w:sz w:val="24"/>
                <w:szCs w:val="24"/>
                <w:lang w:val="sr-Cyrl-RS"/>
              </w:rPr>
              <w:t>Извештај о евалуацији ЛАП</w:t>
            </w:r>
          </w:p>
        </w:tc>
      </w:tr>
      <w:tr w:rsidR="005964A6" w:rsidRPr="00285FAB" w:rsidTr="0063612E">
        <w:tc>
          <w:tcPr>
            <w:tcW w:w="4429" w:type="dxa"/>
            <w:vAlign w:val="center"/>
          </w:tcPr>
          <w:p w:rsidR="005964A6" w:rsidRDefault="005964A6" w:rsidP="005964A6">
            <w:pPr>
              <w:pStyle w:val="Standard"/>
              <w:spacing w:after="144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Активност </w:t>
            </w:r>
            <w:r w:rsidR="005B009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.3.1.1.</w:t>
            </w:r>
          </w:p>
        </w:tc>
        <w:tc>
          <w:tcPr>
            <w:tcW w:w="9971" w:type="dxa"/>
            <w:gridSpan w:val="3"/>
            <w:vAlign w:val="center"/>
          </w:tcPr>
          <w:p w:rsidR="005964A6" w:rsidRPr="00FB3156" w:rsidRDefault="005964A6" w:rsidP="005964A6">
            <w:pPr>
              <w:pStyle w:val="NoSpacing"/>
              <w:spacing w:before="120" w:after="144"/>
              <w:ind w:left="61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</w:pPr>
            <w:r w:rsidRPr="00FB315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Предлагање  и усвајање метода  прикупљања, праћења, анализе и објављивања родно осетљивих података </w:t>
            </w:r>
            <w:r w:rsidR="001D05E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примене родно осетљивог језика </w:t>
            </w:r>
            <w:r w:rsidRPr="00FB3156">
              <w:rPr>
                <w:rFonts w:ascii="Times New Roman" w:hAnsi="Times New Roman"/>
                <w:sz w:val="24"/>
                <w:szCs w:val="24"/>
                <w:lang w:val="sr-Cyrl-RS"/>
              </w:rPr>
              <w:t>на локалном нивоу</w:t>
            </w:r>
          </w:p>
        </w:tc>
      </w:tr>
      <w:tr w:rsidR="005964A6" w:rsidRPr="00285FAB" w:rsidTr="00FB3156">
        <w:tc>
          <w:tcPr>
            <w:tcW w:w="4429" w:type="dxa"/>
            <w:shd w:val="clear" w:color="auto" w:fill="FFFF00"/>
            <w:vAlign w:val="center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Носиоци</w:t>
            </w:r>
          </w:p>
        </w:tc>
        <w:tc>
          <w:tcPr>
            <w:tcW w:w="3441" w:type="dxa"/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Потребна средства и извор финансирања</w:t>
            </w:r>
          </w:p>
        </w:tc>
        <w:tc>
          <w:tcPr>
            <w:tcW w:w="2636" w:type="dxa"/>
            <w:shd w:val="clear" w:color="auto" w:fill="FFFF00"/>
          </w:tcPr>
          <w:p w:rsidR="005964A6" w:rsidRPr="00285FAB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Период спровођења</w:t>
            </w:r>
          </w:p>
        </w:tc>
      </w:tr>
      <w:tr w:rsidR="005964A6" w:rsidRPr="00285FAB" w:rsidTr="0063612E">
        <w:tc>
          <w:tcPr>
            <w:tcW w:w="4429" w:type="dxa"/>
            <w:vAlign w:val="center"/>
          </w:tcPr>
          <w:p w:rsidR="005964A6" w:rsidRPr="00FB3156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Обавезна упутства за примену родно осетљивог језика и  родно осетљиво вођење и анализу података написана и достављена кључним партнерима на локалном нивоу </w:t>
            </w:r>
          </w:p>
        </w:tc>
        <w:tc>
          <w:tcPr>
            <w:tcW w:w="3894" w:type="dxa"/>
          </w:tcPr>
          <w:p w:rsidR="005964A6" w:rsidRPr="00FB3156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Савет за родну равноправност и надлежне службе ЈЛС</w:t>
            </w:r>
          </w:p>
        </w:tc>
        <w:tc>
          <w:tcPr>
            <w:tcW w:w="3441" w:type="dxa"/>
          </w:tcPr>
          <w:p w:rsidR="005964A6" w:rsidRPr="00FB3156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</w:pP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Буџет ЈЛС</w:t>
            </w:r>
          </w:p>
        </w:tc>
        <w:tc>
          <w:tcPr>
            <w:tcW w:w="2636" w:type="dxa"/>
          </w:tcPr>
          <w:p w:rsidR="005964A6" w:rsidRPr="00FB3156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  <w:t>202</w:t>
            </w: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1</w:t>
            </w: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  <w:t>-202</w:t>
            </w: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5964A6" w:rsidRPr="00285FAB" w:rsidTr="0063612E">
        <w:tc>
          <w:tcPr>
            <w:tcW w:w="4429" w:type="dxa"/>
            <w:vAlign w:val="center"/>
          </w:tcPr>
          <w:p w:rsidR="005964A6" w:rsidRPr="00FB3156" w:rsidRDefault="005964A6" w:rsidP="005964A6">
            <w:pPr>
              <w:pStyle w:val="Standard"/>
              <w:spacing w:after="144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B315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Активност </w:t>
            </w:r>
            <w:r w:rsidR="005B009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FB315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 w:rsidRPr="00FB315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.1.2.</w:t>
            </w:r>
          </w:p>
        </w:tc>
        <w:tc>
          <w:tcPr>
            <w:tcW w:w="9971" w:type="dxa"/>
            <w:gridSpan w:val="3"/>
            <w:vAlign w:val="center"/>
          </w:tcPr>
          <w:p w:rsidR="005964A6" w:rsidRPr="00FB3156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B3156">
              <w:rPr>
                <w:rFonts w:ascii="Times New Roman" w:hAnsi="Times New Roman"/>
                <w:sz w:val="24"/>
                <w:szCs w:val="24"/>
                <w:lang w:val="sr-Cyrl-RS"/>
              </w:rPr>
              <w:t>Информисање  и оснаживање кључних локалних актера за примену примена родно осетљивог језика и родно осетљиво прикупљање података</w:t>
            </w:r>
          </w:p>
        </w:tc>
      </w:tr>
      <w:tr w:rsidR="005964A6" w:rsidRPr="00285FAB" w:rsidTr="00FB3156">
        <w:tc>
          <w:tcPr>
            <w:tcW w:w="4429" w:type="dxa"/>
            <w:shd w:val="clear" w:color="auto" w:fill="FFFF00"/>
            <w:vAlign w:val="center"/>
          </w:tcPr>
          <w:p w:rsidR="005964A6" w:rsidRPr="00FB3156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lastRenderedPageBreak/>
              <w:t>Показатељ резултата</w:t>
            </w:r>
          </w:p>
        </w:tc>
        <w:tc>
          <w:tcPr>
            <w:tcW w:w="3894" w:type="dxa"/>
            <w:shd w:val="clear" w:color="auto" w:fill="FFFF00"/>
          </w:tcPr>
          <w:p w:rsidR="005964A6" w:rsidRPr="00FB3156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Носиоци</w:t>
            </w:r>
          </w:p>
        </w:tc>
        <w:tc>
          <w:tcPr>
            <w:tcW w:w="3441" w:type="dxa"/>
            <w:shd w:val="clear" w:color="auto" w:fill="FFFF00"/>
          </w:tcPr>
          <w:p w:rsidR="005964A6" w:rsidRPr="00FB3156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</w:pP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Потребна средства и извор финансирања</w:t>
            </w:r>
          </w:p>
        </w:tc>
        <w:tc>
          <w:tcPr>
            <w:tcW w:w="2636" w:type="dxa"/>
            <w:shd w:val="clear" w:color="auto" w:fill="FFFF00"/>
          </w:tcPr>
          <w:p w:rsidR="005964A6" w:rsidRPr="00FB3156" w:rsidRDefault="005964A6" w:rsidP="005964A6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Период спровођења</w:t>
            </w:r>
          </w:p>
        </w:tc>
      </w:tr>
      <w:tr w:rsidR="005964A6" w:rsidRPr="00285FAB" w:rsidTr="0063612E">
        <w:tc>
          <w:tcPr>
            <w:tcW w:w="4429" w:type="dxa"/>
            <w:vAlign w:val="center"/>
          </w:tcPr>
          <w:p w:rsidR="005964A6" w:rsidRPr="00FB3156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Број организованих тематских састанака  и промотивних активности  за примену родно осетљивог језика и  родно осетљиво вођење и анализу података</w:t>
            </w:r>
          </w:p>
        </w:tc>
        <w:tc>
          <w:tcPr>
            <w:tcW w:w="3894" w:type="dxa"/>
          </w:tcPr>
          <w:p w:rsidR="005964A6" w:rsidRPr="00FB3156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Савет </w:t>
            </w: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за родну равноправност  у сарадњи са организацијама цивилног друштва</w:t>
            </w:r>
          </w:p>
        </w:tc>
        <w:tc>
          <w:tcPr>
            <w:tcW w:w="3441" w:type="dxa"/>
          </w:tcPr>
          <w:p w:rsidR="005964A6" w:rsidRPr="00FB3156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</w:pP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Буџет ЈЛС</w:t>
            </w:r>
          </w:p>
        </w:tc>
        <w:tc>
          <w:tcPr>
            <w:tcW w:w="2636" w:type="dxa"/>
          </w:tcPr>
          <w:p w:rsidR="005964A6" w:rsidRPr="00FB3156" w:rsidRDefault="005964A6" w:rsidP="005964A6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  <w:t>202</w:t>
            </w: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1</w:t>
            </w: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  <w:t>-202</w:t>
            </w:r>
            <w:r w:rsidRPr="00FB315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317BB9" w:rsidRPr="0044794C" w:rsidTr="00E76E23">
        <w:tc>
          <w:tcPr>
            <w:tcW w:w="4429" w:type="dxa"/>
            <w:shd w:val="clear" w:color="auto" w:fill="92D050"/>
          </w:tcPr>
          <w:p w:rsidR="00317BB9" w:rsidRPr="005B0090" w:rsidRDefault="00317BB9" w:rsidP="00E76E23">
            <w:pPr>
              <w:spacing w:after="144"/>
              <w:rPr>
                <w:b/>
                <w:sz w:val="28"/>
                <w:szCs w:val="28"/>
                <w:lang w:val="sr-Cyrl-RS"/>
              </w:rPr>
            </w:pPr>
            <w:r w:rsidRPr="005B0090">
              <w:rPr>
                <w:b/>
                <w:sz w:val="28"/>
                <w:szCs w:val="28"/>
                <w:lang w:val="sr-Cyrl-RS"/>
              </w:rPr>
              <w:t>Општи циљ 2.</w:t>
            </w:r>
          </w:p>
        </w:tc>
        <w:tc>
          <w:tcPr>
            <w:tcW w:w="9971" w:type="dxa"/>
            <w:gridSpan w:val="3"/>
            <w:shd w:val="clear" w:color="auto" w:fill="92D050"/>
          </w:tcPr>
          <w:p w:rsidR="00317BB9" w:rsidRPr="005B0090" w:rsidRDefault="00317BB9" w:rsidP="00E76E23">
            <w:pPr>
              <w:spacing w:after="144"/>
              <w:jc w:val="left"/>
              <w:rPr>
                <w:b/>
                <w:sz w:val="28"/>
                <w:szCs w:val="28"/>
                <w:lang w:val="sr-Cyrl-CS"/>
              </w:rPr>
            </w:pPr>
            <w:r w:rsidRPr="005B0090">
              <w:rPr>
                <w:b/>
                <w:sz w:val="28"/>
                <w:szCs w:val="28"/>
                <w:lang w:val="sr-Cyrl-CS"/>
              </w:rPr>
              <w:t>Повећана равноправност жена и мушкараца применом политика и мера једнаких могућности</w:t>
            </w:r>
          </w:p>
        </w:tc>
      </w:tr>
      <w:tr w:rsidR="00317BB9" w:rsidRPr="00285FAB" w:rsidTr="00E76E23">
        <w:tc>
          <w:tcPr>
            <w:tcW w:w="4429" w:type="dxa"/>
          </w:tcPr>
          <w:p w:rsidR="00317BB9" w:rsidRPr="00285FAB" w:rsidRDefault="00317BB9" w:rsidP="00E76E23">
            <w:pPr>
              <w:spacing w:after="144"/>
              <w:rPr>
                <w:lang w:val="sr-Cyrl-RS"/>
              </w:rPr>
            </w:pPr>
            <w:r w:rsidRPr="00285FAB">
              <w:rPr>
                <w:lang w:val="sr-Cyrl-RS"/>
              </w:rPr>
              <w:t>Плански документ из ког је циљ преузет</w:t>
            </w:r>
          </w:p>
        </w:tc>
        <w:tc>
          <w:tcPr>
            <w:tcW w:w="9971" w:type="dxa"/>
            <w:gridSpan w:val="3"/>
            <w:vAlign w:val="center"/>
          </w:tcPr>
          <w:p w:rsidR="00317BB9" w:rsidRPr="00285FAB" w:rsidRDefault="00317BB9" w:rsidP="00E76E23">
            <w:pPr>
              <w:spacing w:after="144"/>
              <w:rPr>
                <w:lang w:val="sr-Cyrl-RS"/>
              </w:rPr>
            </w:pPr>
            <w:r w:rsidRPr="00285FAB">
              <w:rPr>
                <w:lang w:val="sr-Cyrl-RS"/>
              </w:rPr>
              <w:t>Национална стратегија за родну равноправност</w:t>
            </w:r>
          </w:p>
        </w:tc>
      </w:tr>
      <w:tr w:rsidR="00317BB9" w:rsidRPr="00285FAB" w:rsidTr="00E76E23">
        <w:tc>
          <w:tcPr>
            <w:tcW w:w="4429" w:type="dxa"/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Показатељ ефекта</w:t>
            </w: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3894" w:type="dxa"/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17BB9" w:rsidRPr="00285FAB" w:rsidTr="00E76E23">
        <w:tc>
          <w:tcPr>
            <w:tcW w:w="4429" w:type="dxa"/>
            <w:vAlign w:val="center"/>
          </w:tcPr>
          <w:p w:rsidR="00317BB9" w:rsidRPr="00285FAB" w:rsidRDefault="00317BB9" w:rsidP="00E76E23">
            <w:pPr>
              <w:pStyle w:val="NoSpacing"/>
              <w:spacing w:after="1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sr-Cyrl-CS"/>
              </w:rPr>
            </w:pPr>
            <w:r w:rsidRPr="00993BCC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Напредак у области  родне равноправности у домен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има; јавног и политичког живота, положаја жена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тржишту рада, образовања, здравствене и социјалне заштита, посебно жена из угрожених група и жртава насиља </w:t>
            </w:r>
          </w:p>
        </w:tc>
        <w:tc>
          <w:tcPr>
            <w:tcW w:w="3894" w:type="dxa"/>
          </w:tcPr>
          <w:p w:rsidR="00317BB9" w:rsidRPr="00285FAB" w:rsidRDefault="00317BB9" w:rsidP="00E76E23">
            <w:pPr>
              <w:pStyle w:val="NoSpacing"/>
              <w:spacing w:before="120" w:after="144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У свим доменима присутна је неравноправност и потреба за унапређењем положаја жена</w:t>
            </w:r>
          </w:p>
        </w:tc>
        <w:tc>
          <w:tcPr>
            <w:tcW w:w="3441" w:type="dxa"/>
          </w:tcPr>
          <w:p w:rsidR="00317BB9" w:rsidRPr="0063612E" w:rsidRDefault="00317BB9" w:rsidP="00E76E23">
            <w:pPr>
              <w:pStyle w:val="NoSpacing"/>
              <w:spacing w:after="1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sr-Cyrl-CS"/>
              </w:rPr>
            </w:pPr>
            <w:r w:rsidRPr="0063612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Жене и мушкарци равноправно одлучују у јавном и политичком животу, </w:t>
            </w:r>
            <w:r w:rsidRPr="00A838F7">
              <w:rPr>
                <w:rFonts w:ascii="Times New Roman" w:hAnsi="Times New Roman"/>
                <w:color w:val="000000"/>
                <w:lang w:val="sr-Cyrl-RS"/>
              </w:rPr>
              <w:t>н</w:t>
            </w:r>
            <w:r w:rsidRPr="00A838F7">
              <w:rPr>
                <w:rFonts w:ascii="Times New Roman" w:hAnsi="Times New Roman"/>
                <w:lang w:val="sr-Cyrl-RS"/>
              </w:rPr>
              <w:t>апредак</w:t>
            </w:r>
            <w:r w:rsidRPr="0063612E">
              <w:rPr>
                <w:rFonts w:ascii="Times New Roman" w:hAnsi="Times New Roman"/>
                <w:lang w:val="sr-Cyrl-RS"/>
              </w:rPr>
              <w:t xml:space="preserve"> у области родне равноправности у домену рада, образовања, социјалне заштите</w:t>
            </w:r>
            <w:r>
              <w:rPr>
                <w:rFonts w:ascii="Times New Roman" w:hAnsi="Times New Roman"/>
                <w:lang w:val="sr-Cyrl-RS"/>
              </w:rPr>
              <w:t xml:space="preserve"> и </w:t>
            </w:r>
            <w:r w:rsidRPr="0063612E">
              <w:rPr>
                <w:rFonts w:ascii="Times New Roman" w:hAnsi="Times New Roman"/>
                <w:lang w:val="sr-Cyrl-RS"/>
              </w:rPr>
              <w:t xml:space="preserve">здравља </w:t>
            </w:r>
          </w:p>
        </w:tc>
        <w:tc>
          <w:tcPr>
            <w:tcW w:w="2636" w:type="dxa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Извештај о евалуацији ЛАП</w:t>
            </w:r>
          </w:p>
        </w:tc>
      </w:tr>
      <w:tr w:rsidR="00317BB9" w:rsidRPr="00285FAB" w:rsidTr="00E76E23">
        <w:tc>
          <w:tcPr>
            <w:tcW w:w="4429" w:type="dxa"/>
            <w:shd w:val="clear" w:color="auto" w:fill="BDD6EE" w:themeFill="accent5" w:themeFillTint="66"/>
          </w:tcPr>
          <w:p w:rsidR="00317BB9" w:rsidRPr="002D3838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3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Посебни циљ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2</w:t>
            </w:r>
            <w:r w:rsidRPr="002D3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.1.</w:t>
            </w:r>
          </w:p>
        </w:tc>
        <w:tc>
          <w:tcPr>
            <w:tcW w:w="9971" w:type="dxa"/>
            <w:gridSpan w:val="3"/>
            <w:shd w:val="clear" w:color="auto" w:fill="BDD6EE" w:themeFill="accent5" w:themeFillTint="66"/>
          </w:tcPr>
          <w:p w:rsidR="00317BB9" w:rsidRPr="00285FAB" w:rsidRDefault="00317BB9" w:rsidP="00E76E23">
            <w:pPr>
              <w:pStyle w:val="NoSpacing"/>
              <w:spacing w:after="144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85FAB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 Жене и мушкарци равноправно одлучују у јавном и политичком животу</w:t>
            </w:r>
          </w:p>
        </w:tc>
      </w:tr>
      <w:tr w:rsidR="00317BB9" w:rsidRPr="00285FAB" w:rsidTr="00E76E23">
        <w:tc>
          <w:tcPr>
            <w:tcW w:w="4429" w:type="dxa"/>
            <w:shd w:val="clear" w:color="auto" w:fill="FFFF00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исхода</w:t>
            </w:r>
          </w:p>
        </w:tc>
        <w:tc>
          <w:tcPr>
            <w:tcW w:w="3894" w:type="dxa"/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17BB9" w:rsidRPr="00285FAB" w:rsidTr="00E76E23">
        <w:tc>
          <w:tcPr>
            <w:tcW w:w="4429" w:type="dxa"/>
            <w:shd w:val="clear" w:color="auto" w:fill="auto"/>
            <w:vAlign w:val="center"/>
          </w:tcPr>
          <w:p w:rsidR="00317BB9" w:rsidRPr="00285FAB" w:rsidRDefault="00317BB9" w:rsidP="00E76E23">
            <w:pPr>
              <w:pStyle w:val="NoSpacing"/>
              <w:spacing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Процентуално учешће жена у саставу извршне власти у ЈЛС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ab/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ab/>
            </w:r>
          </w:p>
          <w:p w:rsidR="00317BB9" w:rsidRPr="00285FAB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ab/>
            </w:r>
          </w:p>
        </w:tc>
        <w:tc>
          <w:tcPr>
            <w:tcW w:w="3894" w:type="dxa"/>
            <w:shd w:val="clear" w:color="auto" w:fill="auto"/>
          </w:tcPr>
          <w:p w:rsidR="00317BB9" w:rsidRPr="00285FAB" w:rsidRDefault="00317BB9" w:rsidP="00E76E23">
            <w:pPr>
              <w:spacing w:after="144"/>
              <w:rPr>
                <w:bCs/>
                <w:lang w:val="sr-Cyrl-RS"/>
              </w:rPr>
            </w:pPr>
            <w:r w:rsidRPr="00285FA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О</w:t>
            </w:r>
            <w:r w:rsidRPr="007D5B4E">
              <w:rPr>
                <w:lang w:val="sr-Cyrl-RS"/>
              </w:rPr>
              <w:t>днос одборница и одборника, као и запослених у општинској управи према полу је на задовољавајућем нивоу.</w:t>
            </w:r>
            <w:r>
              <w:rPr>
                <w:lang w:val="sr-Cyrl-RS"/>
              </w:rPr>
              <w:t xml:space="preserve"> 43,24 % од укупног броја одборника у Скупштине чине жене. 44,64 % од укупног броја чланова </w:t>
            </w:r>
            <w:r>
              <w:rPr>
                <w:lang w:val="sr-Cyrl-RS"/>
              </w:rPr>
              <w:lastRenderedPageBreak/>
              <w:t xml:space="preserve">радних тела Скупштине чине жене.” Две жене су начелнице општинских служби. </w:t>
            </w:r>
            <w:r w:rsidRPr="007D5B4E">
              <w:rPr>
                <w:lang w:val="sr-Cyrl-RS"/>
              </w:rPr>
              <w:t xml:space="preserve"> </w:t>
            </w:r>
          </w:p>
        </w:tc>
        <w:tc>
          <w:tcPr>
            <w:tcW w:w="3441" w:type="dxa"/>
            <w:shd w:val="clear" w:color="auto" w:fill="auto"/>
          </w:tcPr>
          <w:p w:rsidR="00317BB9" w:rsidRPr="00B9648F" w:rsidRDefault="00317BB9" w:rsidP="00E76E23">
            <w:pPr>
              <w:spacing w:after="144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Жене и мушкарци равноправно учествују у одлучивању у јавном и политичком животу</w:t>
            </w:r>
          </w:p>
          <w:p w:rsidR="00317BB9" w:rsidRPr="00B9648F" w:rsidRDefault="00317BB9" w:rsidP="00E76E23">
            <w:pPr>
              <w:spacing w:after="144"/>
              <w:rPr>
                <w:lang w:val="sr-Cyrl-RS"/>
              </w:rPr>
            </w:pPr>
          </w:p>
          <w:p w:rsidR="00317BB9" w:rsidRPr="00285FAB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shd w:val="clear" w:color="auto" w:fill="auto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Родно структуирана званична листа  састава органа извршне власти</w:t>
            </w:r>
          </w:p>
        </w:tc>
      </w:tr>
      <w:tr w:rsidR="00317BB9" w:rsidRPr="00561182" w:rsidTr="00E76E23">
        <w:tc>
          <w:tcPr>
            <w:tcW w:w="4429" w:type="dxa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lastRenderedPageBreak/>
              <w:t xml:space="preserve">Мера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.1.1.</w:t>
            </w:r>
          </w:p>
        </w:tc>
        <w:tc>
          <w:tcPr>
            <w:tcW w:w="9971" w:type="dxa"/>
            <w:gridSpan w:val="3"/>
          </w:tcPr>
          <w:p w:rsidR="00317BB9" w:rsidRPr="00561182" w:rsidRDefault="00317BB9" w:rsidP="00E76E23">
            <w:pPr>
              <w:pStyle w:val="NoSpacing"/>
              <w:spacing w:before="120" w:after="14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6118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Јачање женске одборничке мрежу и  њеног утицаја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на</w:t>
            </w:r>
            <w:r w:rsidRPr="0056118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питањ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а</w:t>
            </w:r>
            <w:r w:rsidRPr="0056118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значајн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а </w:t>
            </w:r>
            <w:r w:rsidRPr="0056118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за родну равноправност и равноправну заступљеност жена и мушкараца у </w:t>
            </w:r>
            <w:r w:rsidRPr="00561182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представничким телима, извршним органима и на руководећим местима</w:t>
            </w:r>
          </w:p>
        </w:tc>
      </w:tr>
      <w:tr w:rsidR="00317BB9" w:rsidRPr="00285FAB" w:rsidTr="00E76E23">
        <w:tc>
          <w:tcPr>
            <w:tcW w:w="4429" w:type="dxa"/>
            <w:shd w:val="clear" w:color="auto" w:fill="FFFF00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17BB9" w:rsidRPr="00285FAB" w:rsidTr="00E76E23">
        <w:tc>
          <w:tcPr>
            <w:tcW w:w="4429" w:type="dxa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Дефинисане интерне процедуре обавезних консултација женске одборничке мреже о питањима значајним за родну равноправност и равноправну заступљеност жена и мушкараца у представничким </w:t>
            </w:r>
            <w:r w:rsidRPr="00561182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телима, извршним органима и на руководећим местима</w:t>
            </w:r>
          </w:p>
        </w:tc>
        <w:tc>
          <w:tcPr>
            <w:tcW w:w="3894" w:type="dxa"/>
          </w:tcPr>
          <w:p w:rsidR="00317BB9" w:rsidRPr="00285FAB" w:rsidRDefault="00317BB9" w:rsidP="00E76E23">
            <w:pPr>
              <w:pStyle w:val="Default"/>
              <w:spacing w:after="144"/>
              <w:rPr>
                <w:rFonts w:cs="Times New Roman"/>
                <w:bCs/>
                <w:lang w:val="sr-Cyrl-RS"/>
              </w:rPr>
            </w:pPr>
            <w:r w:rsidRPr="00285FAB">
              <w:rPr>
                <w:rFonts w:cs="Times New Roman"/>
                <w:bCs/>
                <w:lang w:val="sr-Cyrl-RS"/>
              </w:rPr>
              <w:t>Нису дефинисане интерне процедуре</w:t>
            </w:r>
          </w:p>
        </w:tc>
        <w:tc>
          <w:tcPr>
            <w:tcW w:w="3441" w:type="dxa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Ж</w:t>
            </w:r>
            <w:r w:rsidRPr="00285FA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енска одборничка мрежа има  утицаја  у доношењу свих одлука   значајних за родну равноправност, обезбеђено равноправно учешће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 </w:t>
            </w:r>
            <w:r w:rsidRPr="00285FA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представничким </w:t>
            </w:r>
            <w:r w:rsidRPr="00561182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 xml:space="preserve"> телима, извршним органима и на руководећим местима</w:t>
            </w:r>
            <w:r w:rsidRPr="00285FA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636" w:type="dxa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Извештај о евалуацији ЛАП</w:t>
            </w:r>
          </w:p>
        </w:tc>
      </w:tr>
      <w:tr w:rsidR="00317BB9" w:rsidRPr="00285FAB" w:rsidTr="00E76E23">
        <w:tc>
          <w:tcPr>
            <w:tcW w:w="4429" w:type="dxa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Активност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.1.1.1.</w:t>
            </w:r>
          </w:p>
        </w:tc>
        <w:tc>
          <w:tcPr>
            <w:tcW w:w="9971" w:type="dxa"/>
            <w:gridSpan w:val="3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Припрема и усвајање интерних процедура</w:t>
            </w:r>
            <w:r w:rsidRPr="00285FA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обавезних консултација женске одборничке мреже о питањима значајним за родну равноправност</w:t>
            </w:r>
          </w:p>
        </w:tc>
      </w:tr>
      <w:tr w:rsidR="00317BB9" w:rsidRPr="00285FAB" w:rsidTr="00E76E23">
        <w:tc>
          <w:tcPr>
            <w:tcW w:w="4429" w:type="dxa"/>
            <w:shd w:val="clear" w:color="auto" w:fill="FFFF00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Носиоци</w:t>
            </w:r>
          </w:p>
        </w:tc>
        <w:tc>
          <w:tcPr>
            <w:tcW w:w="3441" w:type="dxa"/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Потребна средства и извор финансирања</w:t>
            </w:r>
          </w:p>
        </w:tc>
        <w:tc>
          <w:tcPr>
            <w:tcW w:w="2636" w:type="dxa"/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Период спровођења</w:t>
            </w:r>
          </w:p>
        </w:tc>
      </w:tr>
      <w:tr w:rsidR="00317BB9" w:rsidRPr="00285FAB" w:rsidTr="00E76E23">
        <w:tc>
          <w:tcPr>
            <w:tcW w:w="4429" w:type="dxa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Дефинисане и усвојене интерне процедуре</w:t>
            </w:r>
            <w:r w:rsidRPr="00285FA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обавезних консултација женске одборничке мреже о питањима значајним за родну равноправност</w:t>
            </w:r>
          </w:p>
        </w:tc>
        <w:tc>
          <w:tcPr>
            <w:tcW w:w="3894" w:type="dxa"/>
          </w:tcPr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Комисија  за родну равноправност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,</w:t>
            </w:r>
          </w:p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Женска одборничка група</w:t>
            </w:r>
          </w:p>
        </w:tc>
        <w:tc>
          <w:tcPr>
            <w:tcW w:w="3441" w:type="dxa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Буџет ЈЛС</w:t>
            </w:r>
          </w:p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Донаторска средства</w:t>
            </w:r>
          </w:p>
        </w:tc>
        <w:tc>
          <w:tcPr>
            <w:tcW w:w="2636" w:type="dxa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2021-2022</w:t>
            </w:r>
          </w:p>
        </w:tc>
      </w:tr>
      <w:tr w:rsidR="00317BB9" w:rsidRPr="00285FAB" w:rsidTr="00E76E23">
        <w:tc>
          <w:tcPr>
            <w:tcW w:w="4429" w:type="dxa"/>
            <w:shd w:val="clear" w:color="auto" w:fill="BDD6EE" w:themeFill="accent5" w:themeFillTint="66"/>
            <w:vAlign w:val="center"/>
          </w:tcPr>
          <w:p w:rsidR="00317BB9" w:rsidRPr="002D3838" w:rsidRDefault="00317BB9" w:rsidP="00E76E23">
            <w:pPr>
              <w:pStyle w:val="NoSpacing"/>
              <w:spacing w:before="120" w:after="14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D3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Посебни циљ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2</w:t>
            </w:r>
            <w:r w:rsidRPr="002D3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2</w:t>
            </w:r>
            <w:r w:rsidRPr="002D3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317BB9" w:rsidRPr="00285FAB" w:rsidRDefault="00317BB9" w:rsidP="00E76E23">
            <w:pPr>
              <w:pStyle w:val="NoSpacing"/>
              <w:spacing w:after="144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285FAB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Побољшан економски положај жена на тржишту рада</w:t>
            </w:r>
          </w:p>
        </w:tc>
      </w:tr>
      <w:tr w:rsidR="00317BB9" w:rsidRPr="00285FAB" w:rsidTr="00E76E23">
        <w:trPr>
          <w:trHeight w:val="863"/>
        </w:trPr>
        <w:tc>
          <w:tcPr>
            <w:tcW w:w="4429" w:type="dxa"/>
            <w:shd w:val="clear" w:color="auto" w:fill="FFFF00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исхода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17BB9" w:rsidRPr="00285FAB" w:rsidTr="00E76E23">
        <w:tc>
          <w:tcPr>
            <w:tcW w:w="4429" w:type="dxa"/>
            <w:vAlign w:val="center"/>
          </w:tcPr>
          <w:p w:rsidR="00317BB9" w:rsidRPr="00285FAB" w:rsidRDefault="00317BB9" w:rsidP="00E76E23">
            <w:pPr>
              <w:pStyle w:val="Standard"/>
              <w:spacing w:after="14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285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део жена у укупном броју незапослених и  повећан број програма намењених  запошљавању и економском оснаживању жена 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317BB9" w:rsidRPr="000E1608" w:rsidRDefault="00317BB9" w:rsidP="00E76E23">
            <w:pPr>
              <w:spacing w:after="144" w:line="259" w:lineRule="auto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Б</w:t>
            </w:r>
            <w:r w:rsidRPr="00E21306">
              <w:rPr>
                <w:rFonts w:eastAsiaTheme="minorHAnsi"/>
                <w:lang w:val="sr-Cyrl-RS"/>
              </w:rPr>
              <w:t xml:space="preserve">рој регистрованих незапослених на 1.000 становника је виши у Ћуприји у односу на </w:t>
            </w:r>
            <w:r>
              <w:rPr>
                <w:rFonts w:eastAsiaTheme="minorHAnsi"/>
                <w:lang w:val="sr-Cyrl-RS"/>
              </w:rPr>
              <w:t xml:space="preserve">републички </w:t>
            </w:r>
            <w:r w:rsidRPr="00E21306">
              <w:rPr>
                <w:rFonts w:eastAsiaTheme="minorHAnsi"/>
                <w:lang w:val="sr-Cyrl-RS"/>
              </w:rPr>
              <w:t>ниво</w:t>
            </w:r>
            <w:r>
              <w:rPr>
                <w:rFonts w:eastAsiaTheme="minorHAnsi"/>
                <w:lang w:val="sr-Cyrl-RS"/>
              </w:rPr>
              <w:t xml:space="preserve">. </w:t>
            </w:r>
            <w:r w:rsidRPr="00E21306">
              <w:rPr>
                <w:rFonts w:eastAsiaTheme="minorHAnsi"/>
                <w:lang w:val="sr-Cyrl-RS"/>
              </w:rPr>
              <w:t>Број регистрованих незапослених жена је током година био виши од незапослених мушкараца</w:t>
            </w:r>
            <w:r>
              <w:rPr>
                <w:rFonts w:eastAsiaTheme="minorHAnsi"/>
                <w:lang w:val="sr-Cyrl-RS"/>
              </w:rPr>
              <w:t>.</w:t>
            </w:r>
            <w:r w:rsidRPr="00E21306">
              <w:rPr>
                <w:rFonts w:eastAsiaTheme="minorHAnsi"/>
                <w:lang w:val="sr-Cyrl-RS"/>
              </w:rPr>
              <w:t xml:space="preserve"> У 2020. години, највише</w:t>
            </w:r>
            <w:r>
              <w:rPr>
                <w:rFonts w:eastAsiaTheme="minorHAnsi"/>
                <w:lang w:val="sr-Cyrl-RS"/>
              </w:rPr>
              <w:t>, 58%,</w:t>
            </w:r>
            <w:r w:rsidRPr="00E21306">
              <w:rPr>
                <w:rFonts w:eastAsiaTheme="minorHAnsi"/>
                <w:lang w:val="sr-Cyrl-RS"/>
              </w:rPr>
              <w:t xml:space="preserve"> регистрованих незапослених жена је узраста 30-54 године</w:t>
            </w:r>
            <w:r>
              <w:rPr>
                <w:rFonts w:eastAsiaTheme="minorHAnsi"/>
                <w:lang w:val="sr-Cyrl-RS"/>
              </w:rPr>
              <w:t>.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Pr="000E1608" w:rsidRDefault="00317BB9" w:rsidP="00E76E23">
            <w:pPr>
              <w:spacing w:after="144"/>
              <w:rPr>
                <w:lang w:val="sr-Cyrl-RS"/>
              </w:rPr>
            </w:pPr>
            <w:r>
              <w:rPr>
                <w:lang w:val="sr-Cyrl-RS"/>
              </w:rPr>
              <w:t>Смањен у</w:t>
            </w:r>
            <w:r w:rsidRPr="00285FAB">
              <w:rPr>
                <w:lang w:val="sr-Cyrl-RS"/>
              </w:rPr>
              <w:t>део жена у укупном броју незапослених и  повећан број програма намењених  запошљавању и економском оснаживању жена</w:t>
            </w:r>
            <w:r w:rsidRPr="000E1608">
              <w:rPr>
                <w:lang w:val="sr-Cyrl-RS"/>
              </w:rPr>
              <w:t xml:space="preserve">. </w:t>
            </w:r>
          </w:p>
          <w:p w:rsidR="00317BB9" w:rsidRPr="00285FAB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Релевантни статистички подаци и Извештај о евалуацији  ЛАП</w:t>
            </w:r>
          </w:p>
        </w:tc>
      </w:tr>
      <w:tr w:rsidR="00317BB9" w:rsidRPr="00285FAB" w:rsidTr="00E76E23">
        <w:tc>
          <w:tcPr>
            <w:tcW w:w="4429" w:type="dxa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Мера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2.2.1.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</w:tcPr>
          <w:p w:rsidR="00317BB9" w:rsidRPr="00285FAB" w:rsidRDefault="00317BB9" w:rsidP="00E76E23">
            <w:pPr>
              <w:pStyle w:val="NoSpacing"/>
              <w:spacing w:before="120" w:after="144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Планирати и реализовати мере подршке и подстицаја запошљавања жена и посебно жена из угрожених група</w:t>
            </w:r>
          </w:p>
        </w:tc>
      </w:tr>
      <w:tr w:rsidR="00317BB9" w:rsidRPr="00285FAB" w:rsidTr="00E76E23">
        <w:tc>
          <w:tcPr>
            <w:tcW w:w="4429" w:type="dxa"/>
            <w:shd w:val="clear" w:color="auto" w:fill="FFFF00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17BB9" w:rsidRPr="00285FAB" w:rsidTr="00E76E23">
        <w:tc>
          <w:tcPr>
            <w:tcW w:w="4429" w:type="dxa"/>
            <w:vAlign w:val="center"/>
          </w:tcPr>
          <w:p w:rsidR="00317BB9" w:rsidRPr="00285FAB" w:rsidRDefault="00317BB9" w:rsidP="00E76E23">
            <w:pPr>
              <w:pStyle w:val="Standard"/>
              <w:spacing w:after="144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 програма намењених  запошљавању и економском оснаживању жена, посебно </w:t>
            </w:r>
            <w:r w:rsidRPr="00285FA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жена из угрожених група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317BB9" w:rsidRPr="00285FAB" w:rsidRDefault="00317BB9" w:rsidP="00E76E23">
            <w:pPr>
              <w:spacing w:before="11" w:after="144"/>
              <w:rPr>
                <w:lang w:val="sr-Cyrl-RS"/>
              </w:rPr>
            </w:pPr>
            <w:r w:rsidRPr="00E21306">
              <w:rPr>
                <w:rFonts w:eastAsiaTheme="minorHAnsi"/>
                <w:lang w:val="sr-Cyrl-RS"/>
              </w:rPr>
              <w:t>Број регистрованих незапослених жена виши од регистрованих незапослених мушкараца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Pr="00E21306" w:rsidRDefault="00317BB9" w:rsidP="00E76E23">
            <w:pPr>
              <w:pStyle w:val="Standard"/>
              <w:spacing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85F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Економско оснаживање жена приоритет у програмима запошљавања</w:t>
            </w:r>
            <w:r w:rsidRPr="00285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подржаних од стране локалне самоуправе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Извештај о евалуацији ЛАП</w:t>
            </w:r>
          </w:p>
        </w:tc>
      </w:tr>
      <w:tr w:rsidR="00317BB9" w:rsidRPr="00285FAB" w:rsidTr="00E76E23">
        <w:tc>
          <w:tcPr>
            <w:tcW w:w="4429" w:type="dxa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Активност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2.2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.1.1.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</w:tcPr>
          <w:p w:rsidR="00317BB9" w:rsidRPr="00285FAB" w:rsidRDefault="00317BB9" w:rsidP="00E76E23">
            <w:pPr>
              <w:pStyle w:val="Standard"/>
              <w:spacing w:after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Реализовати мере подршке и подстицаја запошљавања жена и посебно жена из угрожених група</w:t>
            </w:r>
          </w:p>
        </w:tc>
      </w:tr>
      <w:tr w:rsidR="00317BB9" w:rsidRPr="00285FAB" w:rsidTr="00E76E23">
        <w:trPr>
          <w:trHeight w:val="512"/>
        </w:trPr>
        <w:tc>
          <w:tcPr>
            <w:tcW w:w="4429" w:type="dxa"/>
            <w:shd w:val="clear" w:color="auto" w:fill="FFFF00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Носиоци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Потребна средства и извор финансирања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Период спровођења</w:t>
            </w:r>
          </w:p>
        </w:tc>
      </w:tr>
      <w:tr w:rsidR="00317BB9" w:rsidRPr="00285FAB" w:rsidTr="00E76E23">
        <w:tc>
          <w:tcPr>
            <w:tcW w:w="4429" w:type="dxa"/>
            <w:vAlign w:val="center"/>
          </w:tcPr>
          <w:p w:rsidR="00317BB9" w:rsidRPr="00285FAB" w:rsidRDefault="00317BB9" w:rsidP="00E76E23">
            <w:pPr>
              <w:pStyle w:val="Standard"/>
              <w:spacing w:after="14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Број креираних програма</w:t>
            </w:r>
            <w:r w:rsidRPr="00285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економско оснаживање жена и женског предузетништва 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317BB9" w:rsidRDefault="00317BB9" w:rsidP="00E76E23">
            <w:pPr>
              <w:pStyle w:val="NoSpacing"/>
              <w:spacing w:after="144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ЈЛС</w:t>
            </w:r>
          </w:p>
          <w:p w:rsidR="00317BB9" w:rsidRPr="00285FAB" w:rsidRDefault="00317BB9" w:rsidP="00E76E23">
            <w:pPr>
              <w:pStyle w:val="NoSpacing"/>
              <w:spacing w:after="144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Савет</w:t>
            </w:r>
            <w:r w:rsidRPr="00285FA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за равноправност полова</w:t>
            </w:r>
          </w:p>
          <w:p w:rsidR="00317BB9" w:rsidRDefault="00317BB9" w:rsidP="00E76E23">
            <w:pPr>
              <w:pStyle w:val="NoSpacing"/>
              <w:spacing w:after="144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285FA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Национална служба запошљавања</w:t>
            </w:r>
          </w:p>
          <w:p w:rsidR="00317BB9" w:rsidRDefault="00317BB9" w:rsidP="00E76E23">
            <w:pPr>
              <w:pStyle w:val="NoSpacing"/>
              <w:spacing w:after="144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Локални савет за запошљавање</w:t>
            </w:r>
          </w:p>
          <w:p w:rsidR="00317BB9" w:rsidRPr="00285FAB" w:rsidRDefault="00317BB9" w:rsidP="00E76E23">
            <w:pPr>
              <w:pStyle w:val="NoSpacing"/>
              <w:spacing w:after="144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285FA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Организације цивилног друштва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Буџет ЈЛС, </w:t>
            </w:r>
          </w:p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Д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онаторска средства</w:t>
            </w:r>
          </w:p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2021-202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317BB9" w:rsidRPr="002D3838" w:rsidTr="00E76E23">
        <w:tc>
          <w:tcPr>
            <w:tcW w:w="4429" w:type="dxa"/>
            <w:shd w:val="clear" w:color="auto" w:fill="BDD6EE" w:themeFill="accent5" w:themeFillTint="66"/>
            <w:vAlign w:val="center"/>
          </w:tcPr>
          <w:p w:rsidR="00317BB9" w:rsidRPr="002D3838" w:rsidRDefault="00317BB9" w:rsidP="00E76E23">
            <w:pPr>
              <w:pStyle w:val="Standard"/>
              <w:spacing w:after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D3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 xml:space="preserve">Посебни циљ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2D3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2D38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317BB9" w:rsidRPr="002D3838" w:rsidRDefault="00317BB9" w:rsidP="00E76E23">
            <w:pPr>
              <w:spacing w:after="144"/>
              <w:rPr>
                <w:b/>
                <w:lang w:val="sr-Cyrl-RS"/>
              </w:rPr>
            </w:pPr>
            <w:r w:rsidRPr="002D3838">
              <w:rPr>
                <w:b/>
                <w:lang w:val="sr-Cyrl-RS"/>
              </w:rPr>
              <w:t>Повећана сигурност жена од родно заснованог насиља у породици и у партнерским односима</w:t>
            </w:r>
          </w:p>
        </w:tc>
      </w:tr>
      <w:tr w:rsidR="00317BB9" w:rsidRPr="00285FAB" w:rsidTr="00E76E23">
        <w:tc>
          <w:tcPr>
            <w:tcW w:w="4429" w:type="dxa"/>
            <w:shd w:val="clear" w:color="auto" w:fill="FFFF00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исхода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17BB9" w:rsidRPr="00D34DB1" w:rsidTr="00E76E23">
        <w:tc>
          <w:tcPr>
            <w:tcW w:w="4429" w:type="dxa"/>
            <w:vAlign w:val="center"/>
          </w:tcPr>
          <w:p w:rsidR="00317BB9" w:rsidRPr="00D34DB1" w:rsidRDefault="00317BB9" w:rsidP="00E76E23">
            <w:pPr>
              <w:pStyle w:val="Standard"/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34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Ефикасност и благовременост у поступању надлежних институција 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317BB9" w:rsidRPr="00A838F7" w:rsidRDefault="00317BB9" w:rsidP="00E76E23">
            <w:pPr>
              <w:spacing w:after="144" w:line="240" w:lineRule="auto"/>
              <w:rPr>
                <w:color w:val="000000" w:themeColor="text1"/>
                <w:lang w:val="sr-Cyrl-RS"/>
              </w:rPr>
            </w:pPr>
            <w:r w:rsidRPr="00FF3559">
              <w:rPr>
                <w:color w:val="000000" w:themeColor="text1"/>
                <w:lang w:val="sr-Cyrl-RS"/>
              </w:rPr>
              <w:t xml:space="preserve">Систематизованих података о женама у ситуацији насиља у Ћуприји за сада нема. Неопходно је развијати програме и мере којима ће се штити жене и девојке у ситуацији насиља. 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Pr="00A838F7" w:rsidRDefault="00317BB9" w:rsidP="00E76E23">
            <w:pPr>
              <w:spacing w:after="144"/>
              <w:rPr>
                <w:lang w:val="sr-Cyrl-RS"/>
              </w:rPr>
            </w:pPr>
            <w:r w:rsidRPr="00D34DB1">
              <w:rPr>
                <w:lang w:val="sr-Cyrl-RS"/>
              </w:rPr>
              <w:t>Мере за спречавање и сузбијање насиља над женама у породици и у партнерским односима састани су део планских докумената ЈЛС за наредни средњорочни период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Pr="00D34DB1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34DB1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Извештај центра за социјални рад, полицијска и судска евиденција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, Планска документа ЈЛС</w:t>
            </w:r>
          </w:p>
        </w:tc>
      </w:tr>
      <w:tr w:rsidR="00317BB9" w:rsidRPr="00047AE6" w:rsidTr="00E76E23">
        <w:tc>
          <w:tcPr>
            <w:tcW w:w="4429" w:type="dxa"/>
            <w:vAlign w:val="center"/>
          </w:tcPr>
          <w:p w:rsidR="00317BB9" w:rsidRDefault="00317BB9" w:rsidP="00E76E23">
            <w:pPr>
              <w:pStyle w:val="Standard"/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Мера 2.3.1.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  <w:vAlign w:val="center"/>
          </w:tcPr>
          <w:p w:rsidR="00317BB9" w:rsidRPr="00047AE6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47AE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Подизање капацитета институција надлежних за сузбијање и процесуирање насиља над женама и развој програма </w:t>
            </w:r>
            <w:r w:rsidRPr="00047AE6">
              <w:rPr>
                <w:rFonts w:ascii="Times New Roman" w:hAnsi="Times New Roman"/>
                <w:lang w:val="sr-Cyrl-RS"/>
              </w:rPr>
              <w:t xml:space="preserve"> </w:t>
            </w:r>
            <w:r w:rsidRPr="00047AE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подршке   жртвама                          </w:t>
            </w:r>
            <w:r w:rsidRPr="00047AE6"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  <w:t xml:space="preserve">                               </w:t>
            </w:r>
          </w:p>
        </w:tc>
      </w:tr>
      <w:tr w:rsidR="00317BB9" w:rsidRPr="00285FAB" w:rsidTr="00E76E23">
        <w:tc>
          <w:tcPr>
            <w:tcW w:w="4429" w:type="dxa"/>
            <w:shd w:val="clear" w:color="auto" w:fill="FFFF00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17BB9" w:rsidRPr="004B0A66" w:rsidTr="00E76E23">
        <w:tc>
          <w:tcPr>
            <w:tcW w:w="4429" w:type="dxa"/>
            <w:vAlign w:val="center"/>
          </w:tcPr>
          <w:p w:rsidR="00317BB9" w:rsidRPr="004B0A66" w:rsidRDefault="00317BB9" w:rsidP="00317BB9">
            <w:pPr>
              <w:pStyle w:val="NoSpacing"/>
              <w:spacing w:before="120" w:after="144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4B0A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Ефикасност и благовременост у поступању надлежних институција и 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317BB9" w:rsidRPr="00FF3559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F3559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Систематизованих података о женама у ситуацији насиља у Ћуприји за сада нема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Pr="004B0A66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B0A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Институције надлежне за сузбијање насиља над женама ефикасније у спречавању и процесуирању насиља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Pr="00317BB9" w:rsidRDefault="00317BB9" w:rsidP="00317BB9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4B0A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Извештај центра за социјални рад, полицијска и судска евиденција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Извештаји Групе за спречавање насиља у породици</w:t>
            </w:r>
          </w:p>
        </w:tc>
      </w:tr>
      <w:tr w:rsidR="00317BB9" w:rsidRPr="004B0A66" w:rsidTr="00E76E23">
        <w:tc>
          <w:tcPr>
            <w:tcW w:w="4429" w:type="dxa"/>
            <w:vAlign w:val="center"/>
          </w:tcPr>
          <w:p w:rsidR="00317BB9" w:rsidRPr="004B0A66" w:rsidRDefault="00317BB9" w:rsidP="00E76E23">
            <w:pPr>
              <w:pStyle w:val="Standard"/>
              <w:spacing w:after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B0A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Активност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Pr="004B0A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3.</w:t>
            </w:r>
            <w:r w:rsidRPr="004B0A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  <w:vAlign w:val="center"/>
          </w:tcPr>
          <w:p w:rsidR="00317BB9" w:rsidRPr="004B0A66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4B0A66">
              <w:rPr>
                <w:rFonts w:ascii="Times New Roman" w:hAnsi="Times New Roman"/>
                <w:sz w:val="24"/>
                <w:szCs w:val="24"/>
                <w:lang w:val="sr-Cyrl-RS"/>
              </w:rPr>
              <w:t>Организовање обука  и подизање нивоа знања запослених о заштити жртава насиља у институцијама надлежним за сузбијање насиља</w:t>
            </w:r>
          </w:p>
        </w:tc>
      </w:tr>
      <w:tr w:rsidR="00317BB9" w:rsidRPr="00285FAB" w:rsidTr="00E76E23">
        <w:tc>
          <w:tcPr>
            <w:tcW w:w="4429" w:type="dxa"/>
            <w:shd w:val="clear" w:color="auto" w:fill="FFFF00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Носиоци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Потребна средства и извор финансирања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Период спровођења</w:t>
            </w:r>
          </w:p>
        </w:tc>
      </w:tr>
      <w:tr w:rsidR="00317BB9" w:rsidRPr="004B0A66" w:rsidTr="00E76E23">
        <w:tc>
          <w:tcPr>
            <w:tcW w:w="4429" w:type="dxa"/>
            <w:vAlign w:val="center"/>
          </w:tcPr>
          <w:p w:rsidR="00317BB9" w:rsidRPr="004B0A66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4B0A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lastRenderedPageBreak/>
              <w:t xml:space="preserve">Институције надлежне за сузбијање насиља над женама организовале професионално усавршавање својих кадрова у области заштите жена од насиља 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317BB9" w:rsidRPr="004B0A66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4B0A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Судови, полиција, Центар за социјални рад, организације цивилног сектора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Pr="004B0A66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4B0A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Буџет ЈЛС,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Б</w:t>
            </w:r>
            <w:r w:rsidRPr="004B0A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уџет РС,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Д</w:t>
            </w:r>
            <w:r w:rsidRPr="004B0A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онаторска средства</w:t>
            </w:r>
          </w:p>
          <w:p w:rsidR="00317BB9" w:rsidRPr="004B0A66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Pr="004B0A66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4B0A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2021-2024</w:t>
            </w:r>
          </w:p>
        </w:tc>
      </w:tr>
      <w:tr w:rsidR="00317BB9" w:rsidRPr="003B4336" w:rsidTr="00E76E23">
        <w:tc>
          <w:tcPr>
            <w:tcW w:w="4429" w:type="dxa"/>
            <w:vAlign w:val="center"/>
          </w:tcPr>
          <w:p w:rsidR="00317BB9" w:rsidRDefault="00317BB9" w:rsidP="00E76E23">
            <w:pPr>
              <w:pStyle w:val="Standard"/>
              <w:spacing w:after="14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Мера 2.3.2.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</w:tcPr>
          <w:p w:rsidR="00317BB9" w:rsidRPr="003B4336" w:rsidRDefault="00317BB9" w:rsidP="00E76E23">
            <w:pPr>
              <w:pStyle w:val="Bodytext70"/>
              <w:shd w:val="clear" w:color="auto" w:fill="auto"/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"/>
              </w:rPr>
            </w:pPr>
            <w:r w:rsidRPr="00DD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"/>
              </w:rPr>
              <w:t xml:space="preserve">Унапређење и  континуирано спровођење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"/>
              </w:rPr>
              <w:t xml:space="preserve">активности  </w:t>
            </w:r>
            <w:r w:rsidRPr="00DD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"/>
              </w:rPr>
              <w:t xml:space="preserve">подршке женма жртвама насиља </w:t>
            </w:r>
          </w:p>
        </w:tc>
      </w:tr>
      <w:tr w:rsidR="00317BB9" w:rsidRPr="00841895" w:rsidTr="00E76E23">
        <w:tc>
          <w:tcPr>
            <w:tcW w:w="4429" w:type="dxa"/>
            <w:shd w:val="clear" w:color="auto" w:fill="FFFF00"/>
            <w:vAlign w:val="center"/>
          </w:tcPr>
          <w:p w:rsidR="00317BB9" w:rsidRPr="00841895" w:rsidRDefault="00317BB9" w:rsidP="00E76E23">
            <w:pPr>
              <w:spacing w:after="144"/>
              <w:rPr>
                <w:lang w:val="sr-Cyrl-RS"/>
              </w:rPr>
            </w:pPr>
            <w:r w:rsidRPr="00841895">
              <w:rPr>
                <w:lang w:val="sr-Cyrl-RS"/>
              </w:rPr>
              <w:t>Показатељ резултата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spacing w:after="144"/>
              <w:rPr>
                <w:lang w:val="sr-Cyrl-RS"/>
              </w:rPr>
            </w:pPr>
            <w:r w:rsidRPr="00841895">
              <w:rPr>
                <w:lang w:val="sr-Cyrl-RS"/>
              </w:rPr>
              <w:t xml:space="preserve">Почетна вредност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spacing w:after="144"/>
              <w:rPr>
                <w:lang w:val="sr-Cyrl-RS"/>
              </w:rPr>
            </w:pPr>
            <w:r w:rsidRPr="00841895">
              <w:rPr>
                <w:lang w:val="sr-Cyrl-RS"/>
              </w:rPr>
              <w:t xml:space="preserve">Циљна вредност 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spacing w:after="144"/>
              <w:rPr>
                <w:lang w:val="sr-Cyrl-RS"/>
              </w:rPr>
            </w:pPr>
            <w:r w:rsidRPr="00841895">
              <w:rPr>
                <w:lang w:val="sr-Cyrl-RS"/>
              </w:rPr>
              <w:t xml:space="preserve">Извор потврде </w:t>
            </w:r>
          </w:p>
        </w:tc>
      </w:tr>
      <w:tr w:rsidR="00317BB9" w:rsidTr="00E76E23">
        <w:tc>
          <w:tcPr>
            <w:tcW w:w="4429" w:type="dxa"/>
            <w:vAlign w:val="center"/>
          </w:tcPr>
          <w:p w:rsidR="00317BB9" w:rsidRDefault="00317BB9" w:rsidP="00E76E23">
            <w:pPr>
              <w:pStyle w:val="Standard"/>
              <w:spacing w:after="14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мулти секторски организованих механизама подршке женама жртвама насиља</w:t>
            </w:r>
            <w:r w:rsidRPr="0084189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317BB9" w:rsidRPr="00DD176C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D176C">
              <w:rPr>
                <w:rFonts w:ascii="Times New Roman" w:hAnsi="Times New Roman"/>
                <w:sz w:val="24"/>
                <w:szCs w:val="24"/>
                <w:lang w:val="sr-Cyrl-RS"/>
              </w:rPr>
              <w:t>Нема података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Pr="00510294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Механизми и мере </w:t>
            </w:r>
            <w:r w:rsidRPr="00DD419E">
              <w:rPr>
                <w:rFonts w:ascii="Times New Roman" w:hAnsi="Times New Roman"/>
                <w:color w:val="000000"/>
                <w:sz w:val="24"/>
                <w:szCs w:val="24"/>
                <w:lang w:val="sr-Cyrl"/>
              </w:rPr>
              <w:t xml:space="preserve"> подршке женма жртвама насиља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ефикасни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Извештај о евалуацији ЛАП</w:t>
            </w:r>
          </w:p>
        </w:tc>
      </w:tr>
      <w:tr w:rsidR="00317BB9" w:rsidRPr="00EB4624" w:rsidTr="00E76E23">
        <w:tc>
          <w:tcPr>
            <w:tcW w:w="4429" w:type="dxa"/>
            <w:vAlign w:val="center"/>
          </w:tcPr>
          <w:p w:rsidR="00317BB9" w:rsidRDefault="00317BB9" w:rsidP="00E76E23">
            <w:pPr>
              <w:pStyle w:val="Standard"/>
              <w:spacing w:after="14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Активност 2.3.2.1.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</w:tcPr>
          <w:p w:rsidR="00317BB9" w:rsidRPr="00EB4624" w:rsidRDefault="00317BB9" w:rsidP="00E76E23">
            <w:pPr>
              <w:pStyle w:val="Bodytext70"/>
              <w:shd w:val="clear" w:color="auto" w:fill="auto"/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"/>
              </w:rPr>
              <w:t>Успостављање или напређење  рада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Г</w:t>
            </w:r>
            <w:r w:rsidRPr="0051029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руп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51029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за координацију и сарадњу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у области спречавања породичног насиља</w:t>
            </w:r>
            <w:r w:rsidRPr="0051029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за</w:t>
            </w:r>
            <w:r w:rsidRPr="0051029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подручј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51029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Основног јавног тужилаштва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надлежног за општину Ћуприја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"/>
              </w:rPr>
              <w:t>, успостављање услуге СОС телефона и бесплатне правне помоћи женама жртвама насиља</w:t>
            </w:r>
          </w:p>
        </w:tc>
      </w:tr>
      <w:tr w:rsidR="00317BB9" w:rsidRPr="00285FAB" w:rsidTr="00E76E23">
        <w:tc>
          <w:tcPr>
            <w:tcW w:w="4429" w:type="dxa"/>
            <w:shd w:val="clear" w:color="auto" w:fill="FFFF00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Носиоци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Потребна средства и извор финансирања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Период спровођења</w:t>
            </w:r>
          </w:p>
        </w:tc>
      </w:tr>
      <w:tr w:rsidR="00317BB9" w:rsidRPr="004B0A66" w:rsidTr="00E76E23">
        <w:tc>
          <w:tcPr>
            <w:tcW w:w="4429" w:type="dxa"/>
          </w:tcPr>
          <w:p w:rsidR="00317BB9" w:rsidRPr="00EB4624" w:rsidRDefault="00317BB9" w:rsidP="00E76E23">
            <w:pPr>
              <w:pStyle w:val="Bodytext70"/>
              <w:shd w:val="clear" w:color="auto" w:fill="auto"/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Активности  Г</w:t>
            </w:r>
            <w:r w:rsidRPr="0051029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руп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51029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за координацију и сарадњу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у области спречавања породичног насиља</w:t>
            </w:r>
            <w:r w:rsidRPr="0051029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за</w:t>
            </w:r>
            <w:r w:rsidRPr="0051029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подручј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510294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Основног јавног тужилаштва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надлежног за општину Ћуприја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"/>
              </w:rPr>
              <w:t>, услуге СОС телефона и бесплатне правне помоћи женама жртвама насиља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317BB9" w:rsidRDefault="00F0021C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Савет</w:t>
            </w:r>
            <w:r w:rsidR="00317BB9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за родну равноправност</w:t>
            </w:r>
          </w:p>
          <w:p w:rsidR="00317BB9" w:rsidRPr="004B0A66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4B0A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Судови, полиција, Центар за социјални рад, организације цивилног сектора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Pr="004B0A66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4B0A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Буџет ЈЛС,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Б</w:t>
            </w:r>
            <w:r w:rsidRPr="004B0A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уџет РС,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Д</w:t>
            </w:r>
            <w:r w:rsidRPr="004B0A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онаторска средства</w:t>
            </w:r>
          </w:p>
          <w:p w:rsidR="00317BB9" w:rsidRPr="004B0A66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Pr="004B0A66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4B0A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2021-2024</w:t>
            </w:r>
          </w:p>
        </w:tc>
      </w:tr>
      <w:tr w:rsidR="00317BB9" w:rsidRPr="003E4CBE" w:rsidTr="00E76E23">
        <w:tc>
          <w:tcPr>
            <w:tcW w:w="4429" w:type="dxa"/>
            <w:shd w:val="clear" w:color="auto" w:fill="BDD6EE" w:themeFill="accent5" w:themeFillTint="66"/>
          </w:tcPr>
          <w:p w:rsidR="00317BB9" w:rsidRPr="003E4CBE" w:rsidRDefault="00317BB9" w:rsidP="00E76E23">
            <w:pPr>
              <w:pStyle w:val="Bodytext70"/>
              <w:shd w:val="clear" w:color="auto" w:fill="auto"/>
              <w:spacing w:after="144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Посебан циљ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  <w:r w:rsidRPr="003E4CBE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.4.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317BB9" w:rsidRPr="003E4CBE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Развијање  и доступност услуга социјалне заштите из надлежности  ЈЛС </w:t>
            </w:r>
          </w:p>
        </w:tc>
      </w:tr>
      <w:tr w:rsidR="00317BB9" w:rsidRPr="003E4CBE" w:rsidTr="00E76E23">
        <w:tc>
          <w:tcPr>
            <w:tcW w:w="4429" w:type="dxa"/>
            <w:shd w:val="clear" w:color="auto" w:fill="FFFF00"/>
            <w:vAlign w:val="center"/>
          </w:tcPr>
          <w:p w:rsidR="00317BB9" w:rsidRPr="003E4CBE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исхода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3E4CBE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3E4CBE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3E4CBE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17BB9" w:rsidRPr="003E4CBE" w:rsidTr="00E76E23">
        <w:tc>
          <w:tcPr>
            <w:tcW w:w="4429" w:type="dxa"/>
            <w:vAlign w:val="center"/>
          </w:tcPr>
          <w:p w:rsidR="00317BB9" w:rsidRPr="003E4CBE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lastRenderedPageBreak/>
              <w:t>Успостављене услуге социјалне заштите доступне женама из угрожених група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317BB9" w:rsidRPr="0094451F" w:rsidRDefault="00317BB9" w:rsidP="00E76E23">
            <w:pPr>
              <w:pStyle w:val="NoSpacing"/>
              <w:spacing w:after="144"/>
              <w:ind w:left="6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451F">
              <w:rPr>
                <w:rFonts w:ascii="Times New Roman" w:hAnsi="Times New Roman"/>
                <w:sz w:val="24"/>
                <w:szCs w:val="24"/>
                <w:lang w:val="sr-Cyrl-RS"/>
              </w:rPr>
              <w:t>Доступност услуга  социјалне заштите женама из посебно осетљивих група није довољна.</w:t>
            </w:r>
            <w:r w:rsidRPr="0094451F">
              <w:rPr>
                <w:rFonts w:ascii="Times New Roman" w:hAnsi="Times New Roman"/>
              </w:rPr>
              <w:t xml:space="preserve"> </w:t>
            </w:r>
            <w:r w:rsidRPr="0094451F">
              <w:rPr>
                <w:rFonts w:ascii="Times New Roman" w:hAnsi="Times New Roman"/>
                <w:lang w:val="sr-Cyrl-RS"/>
              </w:rPr>
              <w:t>Н</w:t>
            </w:r>
            <w:r w:rsidRPr="0094451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једна услуга социјалне заштите не финансира из буџета ЈЛС. </w:t>
            </w:r>
          </w:p>
          <w:p w:rsidR="00317BB9" w:rsidRPr="003E4CBE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451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Ћуприји су се пружале две услуге Помоћ у кући за старије и одрасле и Лични пратилац детета. 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Pr="003E4CBE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sz w:val="24"/>
                <w:szCs w:val="24"/>
                <w:lang w:val="sr-Cyrl-RS"/>
              </w:rPr>
              <w:t>Женама из осетљивих група  приоритетно доступне успостављене услуге социјалне заштите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Pr="003E4CBE" w:rsidRDefault="00317BB9" w:rsidP="00F44AF7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Извештај о евалуацији ЛАП и Центра за социјални рад </w:t>
            </w:r>
            <w:r w:rsidR="00F44AF7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Ћуприја</w:t>
            </w:r>
          </w:p>
        </w:tc>
      </w:tr>
      <w:tr w:rsidR="00317BB9" w:rsidRPr="003E4CBE" w:rsidTr="00E76E23">
        <w:tc>
          <w:tcPr>
            <w:tcW w:w="4429" w:type="dxa"/>
            <w:vAlign w:val="center"/>
          </w:tcPr>
          <w:p w:rsidR="00317BB9" w:rsidRPr="003E4CBE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Мера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</w:t>
            </w: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4</w:t>
            </w: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.1.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</w:tcPr>
          <w:p w:rsidR="00317BB9" w:rsidRPr="003E4CBE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Развијање услуга социјалне заштите и о</w:t>
            </w:r>
            <w:r w:rsidRPr="003E4CB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безбеђивање  доступности услуга социјалне заштите женама из посебно осетљивих група  </w:t>
            </w:r>
          </w:p>
        </w:tc>
      </w:tr>
      <w:tr w:rsidR="00317BB9" w:rsidRPr="003E4CBE" w:rsidTr="00E76E23">
        <w:tc>
          <w:tcPr>
            <w:tcW w:w="4429" w:type="dxa"/>
            <w:shd w:val="clear" w:color="auto" w:fill="FFFF00"/>
            <w:vAlign w:val="center"/>
          </w:tcPr>
          <w:p w:rsidR="00317BB9" w:rsidRPr="003E4CBE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3E4CBE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3E4CBE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3E4CBE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17BB9" w:rsidRPr="003E4CBE" w:rsidTr="00E76E23">
        <w:tc>
          <w:tcPr>
            <w:tcW w:w="4429" w:type="dxa"/>
            <w:vAlign w:val="center"/>
          </w:tcPr>
          <w:p w:rsidR="00317BB9" w:rsidRPr="003E4CBE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Утврђене потребе за развојем нових услуга социјалне заштите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посебно оних </w:t>
            </w: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намењених женама из посебно осетљивих група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317BB9" w:rsidRPr="003E4CBE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Није извршена анализа потреба за услугама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па ни  из</w:t>
            </w: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перспективе потреба жена из посебно осетљивих група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Pr="003E4CBE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Развијене и доступне услуге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социјалне заштите </w:t>
            </w: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женама из посебно осетљивих група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Pr="003E4CBE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E4CB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Извештај о евалуацији ЛАП</w:t>
            </w:r>
          </w:p>
        </w:tc>
      </w:tr>
      <w:tr w:rsidR="00317BB9" w:rsidRPr="00DD176C" w:rsidTr="00E76E23">
        <w:tc>
          <w:tcPr>
            <w:tcW w:w="4429" w:type="dxa"/>
            <w:shd w:val="clear" w:color="auto" w:fill="BDD6EE" w:themeFill="accent5" w:themeFillTint="66"/>
            <w:vAlign w:val="center"/>
          </w:tcPr>
          <w:p w:rsidR="00317BB9" w:rsidRPr="00832F9F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832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Посебан циљ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2.5.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317BB9" w:rsidRPr="00DD176C" w:rsidRDefault="00317BB9" w:rsidP="00E76E23">
            <w:pPr>
              <w:spacing w:after="144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</w:t>
            </w:r>
            <w:r w:rsidRPr="00832F9F">
              <w:rPr>
                <w:b/>
                <w:lang w:val="sr-Cyrl-RS"/>
              </w:rPr>
              <w:t xml:space="preserve">авноправан приступ </w:t>
            </w:r>
            <w:r>
              <w:rPr>
                <w:b/>
                <w:lang w:val="sr-Cyrl-RS"/>
              </w:rPr>
              <w:t xml:space="preserve">жена и мушкараца </w:t>
            </w:r>
            <w:r w:rsidRPr="00832F9F">
              <w:rPr>
                <w:b/>
                <w:lang w:val="sr-Cyrl-RS"/>
              </w:rPr>
              <w:t>здравственим услугама</w:t>
            </w:r>
            <w:r>
              <w:rPr>
                <w:b/>
                <w:lang w:val="sr-Cyrl-RS"/>
              </w:rPr>
              <w:t>, посебно жена из осетљивих група</w:t>
            </w:r>
          </w:p>
        </w:tc>
      </w:tr>
      <w:tr w:rsidR="00317BB9" w:rsidRPr="00285FAB" w:rsidTr="00E76E23">
        <w:tc>
          <w:tcPr>
            <w:tcW w:w="4429" w:type="dxa"/>
            <w:shd w:val="clear" w:color="auto" w:fill="FFFF00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исхода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17BB9" w:rsidRPr="00832F9F" w:rsidTr="00E76E23">
        <w:tc>
          <w:tcPr>
            <w:tcW w:w="4429" w:type="dxa"/>
            <w:vAlign w:val="center"/>
          </w:tcPr>
          <w:p w:rsidR="00317BB9" w:rsidRPr="00D473F3" w:rsidRDefault="00317BB9" w:rsidP="00E76E23">
            <w:pPr>
              <w:pStyle w:val="NoSpacing"/>
              <w:spacing w:before="120" w:after="144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73F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в</w:t>
            </w:r>
            <w:r w:rsidRPr="00D473F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ноправан приступ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жена и мушкараца </w:t>
            </w:r>
            <w:r w:rsidRPr="00D473F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здравственим услугама</w:t>
            </w:r>
            <w:r w:rsidRPr="00D473F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317BB9" w:rsidRPr="00D473F3" w:rsidRDefault="00317BB9" w:rsidP="00E76E23">
            <w:pPr>
              <w:spacing w:after="144" w:line="259" w:lineRule="auto"/>
              <w:rPr>
                <w:rFonts w:eastAsiaTheme="minorHAnsi"/>
                <w:lang w:val="sr-Cyrl-RS"/>
              </w:rPr>
            </w:pPr>
            <w:r w:rsidRPr="00D438C0">
              <w:rPr>
                <w:lang w:val="sr-Cyrl-RS"/>
              </w:rPr>
              <w:t xml:space="preserve"> </w:t>
            </w:r>
            <w:r w:rsidRPr="0094451F">
              <w:rPr>
                <w:lang w:val="sr-Cyrl-RS"/>
              </w:rPr>
              <w:t xml:space="preserve">Капацитети здравствене заштите исказани преко броја лекара у примарној здравственој заштити на 1.000 становника у општини Ћуприја су знатно повољнији у односу на републички просек. Ово се поготову односи на број лекара у здравственој заштити деце, </w:t>
            </w:r>
            <w:r>
              <w:rPr>
                <w:lang w:val="sr-Cyrl-RS"/>
              </w:rPr>
              <w:t xml:space="preserve">а </w:t>
            </w:r>
            <w:r w:rsidRPr="0094451F">
              <w:rPr>
                <w:lang w:val="sr-Cyrl-RS"/>
              </w:rPr>
              <w:t xml:space="preserve">здравствена заштита жена исказана </w:t>
            </w:r>
            <w:r w:rsidRPr="0094451F">
              <w:rPr>
                <w:lang w:val="sr-Cyrl-RS"/>
              </w:rPr>
              <w:lastRenderedPageBreak/>
              <w:t>преко броја лекара у примарној здравственој заштити на 1.000 становника у Ћуприји је нешто повољнија (0,23‰) у односу на републички просек од 0,17‰.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Pr="00832F9F" w:rsidRDefault="00F0021C" w:rsidP="00E76E23">
            <w:pPr>
              <w:spacing w:after="144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Унапређе </w:t>
            </w:r>
            <w:r w:rsidR="00317BB9" w:rsidRPr="00832F9F">
              <w:rPr>
                <w:lang w:val="sr-Cyrl-RS"/>
              </w:rPr>
              <w:t xml:space="preserve">приступ здравственој заштити </w:t>
            </w:r>
            <w:r w:rsidR="00317BB9">
              <w:rPr>
                <w:lang w:val="sr-Cyrl-RS"/>
              </w:rPr>
              <w:t>жена, посебно жена из угрожених група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Pr="00832F9F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832F9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Извештај дома здравља, Извештај о евалуацији ЛАП</w:t>
            </w:r>
          </w:p>
        </w:tc>
      </w:tr>
      <w:tr w:rsidR="00317BB9" w:rsidRPr="00D473F3" w:rsidTr="00E76E23">
        <w:tc>
          <w:tcPr>
            <w:tcW w:w="4429" w:type="dxa"/>
            <w:vAlign w:val="center"/>
          </w:tcPr>
          <w:p w:rsidR="00317BB9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lastRenderedPageBreak/>
              <w:t>Мера 2.5. 1.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</w:tcPr>
          <w:p w:rsidR="00317BB9" w:rsidRPr="00D473F3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73F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Организација</w:t>
            </w:r>
            <w:r w:rsidRPr="00D473F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лекарских превентивних и специјалистичких </w:t>
            </w:r>
            <w:r w:rsidRPr="00D473F3">
              <w:rPr>
                <w:rFonts w:ascii="Times New Roman" w:hAnsi="Times New Roman"/>
                <w:sz w:val="24"/>
                <w:szCs w:val="24"/>
                <w:lang w:val="sr-Cyrl-RS"/>
              </w:rPr>
              <w:t>прегледа жена бе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</w:t>
            </w:r>
            <w:r w:rsidRPr="00D473F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обзира на здравствено осигурање</w:t>
            </w:r>
          </w:p>
        </w:tc>
      </w:tr>
      <w:tr w:rsidR="00317BB9" w:rsidRPr="00D473F3" w:rsidTr="00E76E23">
        <w:tc>
          <w:tcPr>
            <w:tcW w:w="4429" w:type="dxa"/>
            <w:shd w:val="clear" w:color="auto" w:fill="FFFF00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D473F3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73F3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D473F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D473F3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73F3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D473F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D473F3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73F3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D473F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17BB9" w:rsidRPr="00D473F3" w:rsidTr="00E76E23">
        <w:tc>
          <w:tcPr>
            <w:tcW w:w="4429" w:type="dxa"/>
            <w:vAlign w:val="center"/>
          </w:tcPr>
          <w:p w:rsidR="00317BB9" w:rsidRPr="003B039E" w:rsidRDefault="00317BB9" w:rsidP="00E76E23">
            <w:pPr>
              <w:pStyle w:val="NoSpacing"/>
              <w:spacing w:before="120" w:after="144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B039E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рој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лекарских специјалистичких </w:t>
            </w:r>
            <w:r w:rsidRPr="00D473F3">
              <w:rPr>
                <w:rFonts w:ascii="Times New Roman" w:hAnsi="Times New Roman"/>
                <w:sz w:val="24"/>
                <w:szCs w:val="24"/>
                <w:lang w:val="sr-Cyrl-RS"/>
              </w:rPr>
              <w:t>преглед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D473F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317BB9" w:rsidRPr="003B039E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Нема података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Pr="00D473F3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Доступни </w:t>
            </w:r>
            <w:r w:rsidRPr="00D473F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лекарски превентивни и специјалистички </w:t>
            </w:r>
            <w:r w:rsidRPr="00D473F3">
              <w:rPr>
                <w:rFonts w:ascii="Times New Roman" w:hAnsi="Times New Roman"/>
                <w:sz w:val="24"/>
                <w:szCs w:val="24"/>
                <w:lang w:val="sr-Cyrl-RS"/>
              </w:rPr>
              <w:t>преглед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D473F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жена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Pr="00D473F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</w:t>
            </w:r>
            <w:r w:rsidRPr="00D473F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обзира на здравствено осигурање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Извештај Дома здравља</w:t>
            </w:r>
          </w:p>
          <w:p w:rsidR="00317BB9" w:rsidRPr="00D473F3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Извештај о реализацији ЛАП</w:t>
            </w:r>
          </w:p>
        </w:tc>
      </w:tr>
      <w:tr w:rsidR="00317BB9" w:rsidRPr="00D473F3" w:rsidTr="00E76E23">
        <w:tc>
          <w:tcPr>
            <w:tcW w:w="4429" w:type="dxa"/>
            <w:vAlign w:val="center"/>
          </w:tcPr>
          <w:p w:rsidR="00317BB9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Активност 2.5.1.1.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</w:tcPr>
          <w:p w:rsidR="00317BB9" w:rsidRPr="00D473F3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D473F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Ре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а</w:t>
            </w:r>
            <w:r w:rsidRPr="00D473F3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лизација</w:t>
            </w:r>
            <w:r w:rsidRPr="00D473F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превентивних </w:t>
            </w:r>
            <w:r w:rsidRPr="00D473F3">
              <w:rPr>
                <w:rFonts w:ascii="Times New Roman" w:hAnsi="Times New Roman"/>
                <w:sz w:val="24"/>
                <w:szCs w:val="24"/>
                <w:lang w:val="sr-Cyrl-RS"/>
              </w:rPr>
              <w:t>прегледа жена</w:t>
            </w:r>
          </w:p>
        </w:tc>
      </w:tr>
      <w:tr w:rsidR="00317BB9" w:rsidRPr="00285FAB" w:rsidTr="00E76E23">
        <w:tc>
          <w:tcPr>
            <w:tcW w:w="4429" w:type="dxa"/>
            <w:shd w:val="clear" w:color="auto" w:fill="FFFF00"/>
            <w:vAlign w:val="center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Носиоци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Потребна средства и извор финансирања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285FAB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285FAB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Период спровођења</w:t>
            </w:r>
          </w:p>
        </w:tc>
      </w:tr>
      <w:tr w:rsidR="00317BB9" w:rsidTr="00E76E23">
        <w:tc>
          <w:tcPr>
            <w:tcW w:w="4429" w:type="dxa"/>
            <w:vAlign w:val="center"/>
          </w:tcPr>
          <w:p w:rsidR="00317BB9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Број жена, посебно жена из угрожених група, обухваћених лекарским специјалистичким прегледима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Комисија за родну равноправност</w:t>
            </w:r>
          </w:p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Дом здравља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Pr="004B0A66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4B0A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Буџет ЈЛС,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Б</w:t>
            </w:r>
            <w:r w:rsidRPr="004B0A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уџет РС,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Д</w:t>
            </w:r>
            <w:r w:rsidRPr="004B0A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онаторска средства</w:t>
            </w:r>
          </w:p>
          <w:p w:rsidR="00317BB9" w:rsidRPr="004B0A66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2021-2024</w:t>
            </w:r>
          </w:p>
        </w:tc>
      </w:tr>
      <w:tr w:rsidR="00317BB9" w:rsidRPr="00F337B3" w:rsidTr="00E76E23">
        <w:tc>
          <w:tcPr>
            <w:tcW w:w="4429" w:type="dxa"/>
            <w:shd w:val="clear" w:color="auto" w:fill="9CC2E5" w:themeFill="accent5" w:themeFillTint="99"/>
            <w:vAlign w:val="center"/>
          </w:tcPr>
          <w:p w:rsidR="00317BB9" w:rsidRPr="005B0090" w:rsidRDefault="00317BB9" w:rsidP="00E76E23">
            <w:pPr>
              <w:pStyle w:val="Standard"/>
              <w:spacing w:after="14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B009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Посебан циљ 2.6.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:rsidR="00317BB9" w:rsidRPr="005B0090" w:rsidRDefault="00317BB9" w:rsidP="00E76E23">
            <w:pPr>
              <w:pStyle w:val="TableParagraph"/>
              <w:spacing w:before="0" w:after="144"/>
              <w:ind w:left="108" w:right="173"/>
              <w:rPr>
                <w:b/>
                <w:color w:val="000000"/>
                <w:sz w:val="24"/>
                <w:szCs w:val="24"/>
                <w:lang w:val="sr-Cyrl"/>
              </w:rPr>
            </w:pPr>
            <w:r w:rsidRPr="005B0090">
              <w:rPr>
                <w:b/>
                <w:color w:val="000000"/>
                <w:sz w:val="24"/>
                <w:szCs w:val="24"/>
                <w:lang w:val="sr-Cyrl"/>
              </w:rPr>
              <w:t xml:space="preserve">Унапређена родна равноправност у области образовања </w:t>
            </w:r>
          </w:p>
        </w:tc>
      </w:tr>
      <w:tr w:rsidR="00317BB9" w:rsidRPr="00841895" w:rsidTr="00E76E23">
        <w:tc>
          <w:tcPr>
            <w:tcW w:w="4429" w:type="dxa"/>
            <w:shd w:val="clear" w:color="auto" w:fill="FFFF00"/>
          </w:tcPr>
          <w:p w:rsidR="00317BB9" w:rsidRPr="00841895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84189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Показатељ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исхода</w:t>
            </w:r>
            <w:r w:rsidRPr="008418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  <w:r w:rsidRPr="008418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  <w:r w:rsidRPr="008418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841895">
              <w:rPr>
                <w:rFonts w:ascii="Times New Roman" w:hAnsi="Times New Roman"/>
                <w:sz w:val="24"/>
                <w:szCs w:val="24"/>
                <w:lang w:val="sr-Cyrl-RS"/>
              </w:rPr>
              <w:t>Почетна вредност</w:t>
            </w:r>
            <w:r w:rsidRPr="0084189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841895">
              <w:rPr>
                <w:rFonts w:ascii="Times New Roman" w:hAnsi="Times New Roman"/>
                <w:sz w:val="24"/>
                <w:szCs w:val="24"/>
                <w:lang w:val="sr-Cyrl-RS"/>
              </w:rPr>
              <w:t>Циљна вредност</w:t>
            </w:r>
            <w:r w:rsidRPr="0084189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841895">
              <w:rPr>
                <w:rFonts w:ascii="Times New Roman" w:hAnsi="Times New Roman"/>
                <w:sz w:val="24"/>
                <w:szCs w:val="24"/>
                <w:lang w:val="sr-Cyrl-RS"/>
              </w:rPr>
              <w:t>Извор потврде</w:t>
            </w:r>
            <w:r w:rsidRPr="0084189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17BB9" w:rsidTr="00E76E23">
        <w:tc>
          <w:tcPr>
            <w:tcW w:w="4429" w:type="dxa"/>
            <w:vAlign w:val="center"/>
          </w:tcPr>
          <w:p w:rsidR="00317BB9" w:rsidRDefault="00317BB9" w:rsidP="00E76E23">
            <w:pPr>
              <w:pStyle w:val="Standard"/>
              <w:spacing w:after="14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Удео неписмених жена у општој популацији у општини Ћуприја и стопа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осипања из основног образовања, посебно девојчица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317BB9" w:rsidRDefault="00317BB9" w:rsidP="00E76E23">
            <w:pPr>
              <w:tabs>
                <w:tab w:val="left" w:pos="1281"/>
                <w:tab w:val="left" w:leader="dot" w:pos="9038"/>
              </w:tabs>
              <w:spacing w:after="144"/>
              <w:rPr>
                <w:bCs/>
                <w:lang w:val="sr-Cyrl-RS"/>
              </w:rPr>
            </w:pPr>
            <w:r w:rsidRPr="007B558F">
              <w:rPr>
                <w:bCs/>
                <w:lang w:val="sr-Cyrl-RS"/>
              </w:rPr>
              <w:lastRenderedPageBreak/>
              <w:t xml:space="preserve">Учешће неписмених </w:t>
            </w:r>
            <w:r>
              <w:rPr>
                <w:bCs/>
                <w:lang w:val="sr-Cyrl-RS"/>
              </w:rPr>
              <w:t xml:space="preserve">у укупној популацији </w:t>
            </w:r>
            <w:r w:rsidRPr="007B558F">
              <w:rPr>
                <w:bCs/>
                <w:lang w:val="sr-Cyrl-RS"/>
              </w:rPr>
              <w:t>је  у Ћуприји</w:t>
            </w:r>
            <w:r>
              <w:rPr>
                <w:bCs/>
                <w:lang w:val="sr-Cyrl-RS"/>
              </w:rPr>
              <w:t xml:space="preserve"> више,  у</w:t>
            </w:r>
            <w:r w:rsidRPr="007B558F">
              <w:rPr>
                <w:bCs/>
                <w:lang w:val="sr-Cyrl-RS"/>
              </w:rPr>
              <w:t xml:space="preserve"> поређењу са</w:t>
            </w:r>
            <w:r>
              <w:rPr>
                <w:bCs/>
                <w:lang w:val="sr-Cyrl-RS"/>
              </w:rPr>
              <w:t xml:space="preserve"> републичким </w:t>
            </w:r>
            <w:r>
              <w:rPr>
                <w:bCs/>
                <w:lang w:val="sr-Cyrl-RS"/>
              </w:rPr>
              <w:lastRenderedPageBreak/>
              <w:t>просеком, посебно када је у питању женска популација.</w:t>
            </w:r>
            <w:r w:rsidRPr="007B558F">
              <w:rPr>
                <w:bCs/>
                <w:lang w:val="sr-Cyrl-RS"/>
              </w:rPr>
              <w:t xml:space="preserve"> </w:t>
            </w:r>
          </w:p>
          <w:p w:rsidR="00317BB9" w:rsidRPr="004344C2" w:rsidRDefault="00317BB9" w:rsidP="00E76E23">
            <w:pPr>
              <w:tabs>
                <w:tab w:val="left" w:pos="1281"/>
                <w:tab w:val="left" w:leader="dot" w:pos="9038"/>
              </w:tabs>
              <w:spacing w:after="144"/>
              <w:rPr>
                <w:lang w:val="sr-Cyrl-RS"/>
              </w:rPr>
            </w:pPr>
            <w:r w:rsidRPr="000E5C8C">
              <w:rPr>
                <w:lang w:val="sr-Cyrl-RS"/>
              </w:rPr>
              <w:t xml:space="preserve">Стопа одустајања од школовања у основном образовању је </w:t>
            </w:r>
            <w:r>
              <w:rPr>
                <w:lang w:val="sr-Cyrl-RS"/>
              </w:rPr>
              <w:t>3,3</w:t>
            </w:r>
            <w:r w:rsidRPr="000E5C8C">
              <w:rPr>
                <w:lang w:val="sr-Cyrl-RS"/>
              </w:rPr>
              <w:t xml:space="preserve">%, </w:t>
            </w:r>
            <w:r>
              <w:rPr>
                <w:lang w:val="sr-Cyrl-RS"/>
              </w:rPr>
              <w:t>и</w:t>
            </w:r>
            <w:r w:rsidRPr="000E5C8C">
              <w:rPr>
                <w:lang w:val="sr-Cyrl-RS"/>
              </w:rPr>
              <w:t xml:space="preserve">  виша </w:t>
            </w:r>
            <w:r>
              <w:rPr>
                <w:lang w:val="sr-Cyrl-RS"/>
              </w:rPr>
              <w:t xml:space="preserve">је </w:t>
            </w:r>
            <w:r w:rsidRPr="000E5C8C">
              <w:rPr>
                <w:lang w:val="sr-Cyrl-RS"/>
              </w:rPr>
              <w:t>од просека Републике</w:t>
            </w:r>
            <w:r>
              <w:rPr>
                <w:lang w:val="sr-Cyrl-RS"/>
              </w:rPr>
              <w:t>.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Смањен удео неписмених жена у општој популацији и смањена стопа осипања из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основног образовања, посебно девојчица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lastRenderedPageBreak/>
              <w:t>Извештај о евалуацији ЛАП</w:t>
            </w:r>
          </w:p>
        </w:tc>
      </w:tr>
      <w:tr w:rsidR="00317BB9" w:rsidRPr="004344C2" w:rsidTr="00E76E23">
        <w:tc>
          <w:tcPr>
            <w:tcW w:w="4429" w:type="dxa"/>
            <w:vAlign w:val="center"/>
          </w:tcPr>
          <w:p w:rsidR="00317BB9" w:rsidRPr="00151EF7" w:rsidRDefault="00317BB9" w:rsidP="00E76E23">
            <w:pPr>
              <w:pStyle w:val="Standard"/>
              <w:spacing w:after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1E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151E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151E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</w:tcPr>
          <w:p w:rsidR="00317BB9" w:rsidRPr="004344C2" w:rsidRDefault="00317BB9" w:rsidP="00E76E23">
            <w:pPr>
              <w:pStyle w:val="NoSpacing"/>
              <w:spacing w:before="120" w:after="144"/>
              <w:rPr>
                <w:rFonts w:ascii="Times New Roman" w:hAnsi="Times New Roman"/>
                <w:color w:val="000000"/>
                <w:sz w:val="24"/>
                <w:szCs w:val="24"/>
                <w:lang w:val="sr-Cyr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"/>
              </w:rPr>
              <w:t>Развој програма за основно образовање  одраслих и курсева за описмењавање жена</w:t>
            </w:r>
          </w:p>
        </w:tc>
      </w:tr>
      <w:tr w:rsidR="00317BB9" w:rsidRPr="00841895" w:rsidTr="00E76E23">
        <w:tc>
          <w:tcPr>
            <w:tcW w:w="4429" w:type="dxa"/>
            <w:shd w:val="clear" w:color="auto" w:fill="FFFF00"/>
            <w:vAlign w:val="center"/>
          </w:tcPr>
          <w:p w:rsidR="00317BB9" w:rsidRPr="00841895" w:rsidRDefault="00317BB9" w:rsidP="00E76E23">
            <w:pPr>
              <w:spacing w:after="144"/>
              <w:rPr>
                <w:lang w:val="sr-Cyrl-RS"/>
              </w:rPr>
            </w:pPr>
            <w:r w:rsidRPr="00841895">
              <w:rPr>
                <w:lang w:val="sr-Cyrl-RS"/>
              </w:rPr>
              <w:t>Показатељ резултата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spacing w:after="144"/>
              <w:rPr>
                <w:lang w:val="sr-Cyrl-RS"/>
              </w:rPr>
            </w:pPr>
            <w:r w:rsidRPr="00841895">
              <w:rPr>
                <w:lang w:val="sr-Cyrl-RS"/>
              </w:rPr>
              <w:t xml:space="preserve">Почетна вредност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spacing w:after="144"/>
              <w:rPr>
                <w:lang w:val="sr-Cyrl-RS"/>
              </w:rPr>
            </w:pPr>
            <w:r w:rsidRPr="00841895">
              <w:rPr>
                <w:lang w:val="sr-Cyrl-RS"/>
              </w:rPr>
              <w:t xml:space="preserve">Циљна вредност 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spacing w:after="144"/>
              <w:rPr>
                <w:lang w:val="sr-Cyrl-RS"/>
              </w:rPr>
            </w:pPr>
            <w:r w:rsidRPr="00841895">
              <w:rPr>
                <w:lang w:val="sr-Cyrl-RS"/>
              </w:rPr>
              <w:t xml:space="preserve">Извор потврде </w:t>
            </w:r>
          </w:p>
        </w:tc>
      </w:tr>
      <w:tr w:rsidR="00317BB9" w:rsidRPr="00151EF7" w:rsidTr="00E76E23">
        <w:tc>
          <w:tcPr>
            <w:tcW w:w="4429" w:type="dxa"/>
            <w:vAlign w:val="center"/>
          </w:tcPr>
          <w:p w:rsidR="00317BB9" w:rsidRPr="00151EF7" w:rsidRDefault="00317BB9" w:rsidP="00E76E23">
            <w:pPr>
              <w:pStyle w:val="Standard"/>
              <w:spacing w:after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организованих програма за описмењавање и основно образовање одраслих, посебно жена и програма за смањење броја девојчица које напуштају основно образовање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317BB9" w:rsidRPr="004344C2" w:rsidRDefault="00317BB9" w:rsidP="00E76E23">
            <w:pPr>
              <w:tabs>
                <w:tab w:val="left" w:pos="1281"/>
                <w:tab w:val="left" w:leader="dot" w:pos="9038"/>
              </w:tabs>
              <w:spacing w:after="144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 К</w:t>
            </w:r>
            <w:r w:rsidRPr="007B558F">
              <w:rPr>
                <w:bCs/>
                <w:lang w:val="sr-Cyrl-RS"/>
              </w:rPr>
              <w:t>од женске популације је стопа неписмених знатно виша у поређењу са Републиком</w:t>
            </w:r>
            <w:r>
              <w:rPr>
                <w:bCs/>
                <w:lang w:val="sr-Cyrl-RS"/>
              </w:rPr>
              <w:t>.</w:t>
            </w:r>
            <w:r w:rsidRPr="007B558F">
              <w:rPr>
                <w:bCs/>
                <w:lang w:val="sr-Cyrl-RS"/>
              </w:rPr>
              <w:t xml:space="preserve"> 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Неписменост женске популације искорењена  у узрасној  популацији испод 65 година.</w:t>
            </w:r>
          </w:p>
          <w:p w:rsidR="00317BB9" w:rsidRPr="00151EF7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Осипање девојчица из основног образовања смањено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Pr="00151EF7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Извештај о евалуацији ЛАП</w:t>
            </w:r>
          </w:p>
        </w:tc>
      </w:tr>
      <w:tr w:rsidR="00317BB9" w:rsidRPr="00151EF7" w:rsidTr="00E76E23">
        <w:tc>
          <w:tcPr>
            <w:tcW w:w="4429" w:type="dxa"/>
            <w:vAlign w:val="center"/>
          </w:tcPr>
          <w:p w:rsidR="00317BB9" w:rsidRPr="00151EF7" w:rsidRDefault="00317BB9" w:rsidP="00E76E23">
            <w:pPr>
              <w:pStyle w:val="Standard"/>
              <w:spacing w:after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1E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Активност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151E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151E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.1.1.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</w:tcPr>
          <w:p w:rsidR="00317BB9" w:rsidRPr="00151EF7" w:rsidRDefault="00317BB9" w:rsidP="00E76E23">
            <w:pPr>
              <w:pStyle w:val="TableParagraph"/>
              <w:spacing w:before="0" w:after="144"/>
              <w:ind w:left="108" w:right="173"/>
              <w:rPr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"/>
              </w:rPr>
              <w:t>Реализација програма за основно образовање одраслих и курсева за описмењавање жена</w:t>
            </w:r>
          </w:p>
        </w:tc>
      </w:tr>
      <w:tr w:rsidR="00317BB9" w:rsidRPr="00841895" w:rsidTr="00E76E23">
        <w:tc>
          <w:tcPr>
            <w:tcW w:w="4429" w:type="dxa"/>
            <w:shd w:val="clear" w:color="auto" w:fill="FFFF00"/>
            <w:vAlign w:val="center"/>
          </w:tcPr>
          <w:p w:rsidR="00317BB9" w:rsidRPr="00841895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84189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84189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Носиоци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</w:pPr>
            <w:r w:rsidRPr="0084189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Потребна средства и извор финансирања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84189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Период спровођења</w:t>
            </w:r>
          </w:p>
        </w:tc>
      </w:tr>
      <w:tr w:rsidR="00317BB9" w:rsidTr="00E76E23">
        <w:tc>
          <w:tcPr>
            <w:tcW w:w="4429" w:type="dxa"/>
            <w:vAlign w:val="center"/>
          </w:tcPr>
          <w:p w:rsidR="00317BB9" w:rsidRDefault="00317BB9" w:rsidP="00E76E23">
            <w:pPr>
              <w:pStyle w:val="Standard"/>
              <w:spacing w:after="14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одраслих, посебно жена укључених у програме основно школског образовања одраслих и  курсеве описмењавања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317BB9" w:rsidRDefault="00F0021C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Савет</w:t>
            </w:r>
            <w:r w:rsidR="00317BB9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 за равноправност полова</w:t>
            </w:r>
          </w:p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Школе</w:t>
            </w:r>
          </w:p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Организације цивилног друштва</w:t>
            </w:r>
          </w:p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Буџет ЈЛС</w:t>
            </w:r>
          </w:p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Донаторска средства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2021-2024</w:t>
            </w:r>
          </w:p>
        </w:tc>
      </w:tr>
      <w:tr w:rsidR="00317BB9" w:rsidTr="00E76E23">
        <w:tc>
          <w:tcPr>
            <w:tcW w:w="4429" w:type="dxa"/>
            <w:vAlign w:val="center"/>
          </w:tcPr>
          <w:p w:rsidR="00317BB9" w:rsidRDefault="00317BB9" w:rsidP="00E76E23">
            <w:pPr>
              <w:pStyle w:val="Standard"/>
              <w:spacing w:after="14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Мера 2.6.2.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</w:tcPr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Креирање програма за смањење стопе осипања  из основног образовања, посебно девојчица</w:t>
            </w:r>
          </w:p>
        </w:tc>
      </w:tr>
      <w:tr w:rsidR="00317BB9" w:rsidRPr="00841895" w:rsidTr="00E76E23">
        <w:tc>
          <w:tcPr>
            <w:tcW w:w="4429" w:type="dxa"/>
            <w:shd w:val="clear" w:color="auto" w:fill="FFFF00"/>
            <w:vAlign w:val="center"/>
          </w:tcPr>
          <w:p w:rsidR="00317BB9" w:rsidRPr="00841895" w:rsidRDefault="00317BB9" w:rsidP="00E76E23">
            <w:pPr>
              <w:spacing w:after="144"/>
              <w:rPr>
                <w:lang w:val="sr-Cyrl-RS"/>
              </w:rPr>
            </w:pPr>
            <w:r w:rsidRPr="00841895">
              <w:rPr>
                <w:lang w:val="sr-Cyrl-RS"/>
              </w:rPr>
              <w:t>Показатељ резултата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spacing w:after="144"/>
              <w:rPr>
                <w:lang w:val="sr-Cyrl-RS"/>
              </w:rPr>
            </w:pPr>
            <w:r w:rsidRPr="00841895">
              <w:rPr>
                <w:lang w:val="sr-Cyrl-RS"/>
              </w:rPr>
              <w:t xml:space="preserve">Почетна вредност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spacing w:after="144"/>
              <w:rPr>
                <w:lang w:val="sr-Cyrl-RS"/>
              </w:rPr>
            </w:pPr>
            <w:r w:rsidRPr="00841895">
              <w:rPr>
                <w:lang w:val="sr-Cyrl-RS"/>
              </w:rPr>
              <w:t xml:space="preserve">Циљна вредност 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spacing w:after="144"/>
              <w:rPr>
                <w:lang w:val="sr-Cyrl-RS"/>
              </w:rPr>
            </w:pPr>
            <w:r w:rsidRPr="00841895">
              <w:rPr>
                <w:lang w:val="sr-Cyrl-RS"/>
              </w:rPr>
              <w:t xml:space="preserve">Извор потврде </w:t>
            </w:r>
          </w:p>
        </w:tc>
      </w:tr>
      <w:tr w:rsidR="00317BB9" w:rsidTr="00E76E23">
        <w:tc>
          <w:tcPr>
            <w:tcW w:w="4429" w:type="dxa"/>
            <w:vAlign w:val="center"/>
          </w:tcPr>
          <w:p w:rsidR="00317BB9" w:rsidRDefault="00317BB9" w:rsidP="00E76E23">
            <w:pPr>
              <w:pStyle w:val="Standard"/>
              <w:spacing w:after="14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Стопа осипања девојчица из основног образовања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317BB9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5964A6">
              <w:rPr>
                <w:rFonts w:ascii="Times New Roman" w:hAnsi="Times New Roman"/>
                <w:sz w:val="24"/>
                <w:szCs w:val="24"/>
                <w:lang w:val="sr-Cyrl-RS"/>
              </w:rPr>
              <w:t>Стопа одустајања од школовања у основном образовању је 3,3%, и  виша је од просека Републике</w:t>
            </w:r>
            <w:r>
              <w:rPr>
                <w:lang w:val="sr-Cyrl-RS"/>
              </w:rPr>
              <w:t>.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Стопа осипања девојчица из основног образовања смањена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Извештај о евалуацији ЛАП</w:t>
            </w:r>
          </w:p>
        </w:tc>
      </w:tr>
      <w:tr w:rsidR="00317BB9" w:rsidTr="00E76E23">
        <w:tc>
          <w:tcPr>
            <w:tcW w:w="4429" w:type="dxa"/>
            <w:vAlign w:val="center"/>
          </w:tcPr>
          <w:p w:rsidR="00317BB9" w:rsidRDefault="00317BB9" w:rsidP="00E76E23">
            <w:pPr>
              <w:pStyle w:val="Standard"/>
              <w:spacing w:after="14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Активност 2.6.2.1.</w:t>
            </w:r>
          </w:p>
        </w:tc>
        <w:tc>
          <w:tcPr>
            <w:tcW w:w="9971" w:type="dxa"/>
            <w:gridSpan w:val="3"/>
            <w:tcBorders>
              <w:bottom w:val="single" w:sz="4" w:space="0" w:color="auto"/>
            </w:tcBorders>
          </w:tcPr>
          <w:p w:rsidR="00317BB9" w:rsidRDefault="00317BB9" w:rsidP="00E76E23">
            <w:pPr>
              <w:pStyle w:val="NoSpacing"/>
              <w:spacing w:before="120" w:after="144"/>
              <w:ind w:left="61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Реализација  програма за смањење стопе осипања  из основног образовања, посебно девојчица</w:t>
            </w:r>
          </w:p>
        </w:tc>
      </w:tr>
      <w:tr w:rsidR="00317BB9" w:rsidRPr="00841895" w:rsidTr="00E76E23">
        <w:tc>
          <w:tcPr>
            <w:tcW w:w="4429" w:type="dxa"/>
            <w:shd w:val="clear" w:color="auto" w:fill="FFFF00"/>
            <w:vAlign w:val="center"/>
          </w:tcPr>
          <w:p w:rsidR="00317BB9" w:rsidRPr="00841895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84189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Показатељ резултата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84189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Носиоци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Latn-RS"/>
              </w:rPr>
            </w:pPr>
            <w:r w:rsidRPr="0084189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Потребна средства и извор финансирања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FFFF00"/>
          </w:tcPr>
          <w:p w:rsidR="00317BB9" w:rsidRPr="00841895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 w:rsidRPr="00841895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Период спровођења</w:t>
            </w:r>
          </w:p>
        </w:tc>
      </w:tr>
      <w:tr w:rsidR="00317BB9" w:rsidTr="00E76E23">
        <w:tc>
          <w:tcPr>
            <w:tcW w:w="4429" w:type="dxa"/>
            <w:vAlign w:val="center"/>
          </w:tcPr>
          <w:p w:rsidR="00317BB9" w:rsidRDefault="00317BB9" w:rsidP="00E76E23">
            <w:pPr>
              <w:pStyle w:val="Standard"/>
              <w:spacing w:after="14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Стопа осипања девојчица из основног образовања смањена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317BB9" w:rsidRDefault="00F0021C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 xml:space="preserve">Савет </w:t>
            </w:r>
            <w:r w:rsidR="00317BB9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за родну равноправност</w:t>
            </w:r>
          </w:p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ЈЛС , служба друштвених делатности</w:t>
            </w:r>
          </w:p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Школе</w:t>
            </w:r>
          </w:p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Организације цивилног друштва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Буџет ЈЛС</w:t>
            </w:r>
          </w:p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Донаторска средства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7BB9" w:rsidRDefault="00317BB9" w:rsidP="00E76E23">
            <w:pPr>
              <w:pStyle w:val="NoSpacing"/>
              <w:spacing w:before="120" w:after="144"/>
              <w:ind w:left="6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/>
              </w:rPr>
              <w:t>2021-2024</w:t>
            </w:r>
          </w:p>
        </w:tc>
      </w:tr>
    </w:tbl>
    <w:p w:rsidR="00E71BCB" w:rsidRDefault="00E71BCB" w:rsidP="00F0421A">
      <w:pPr>
        <w:spacing w:after="144"/>
      </w:pPr>
    </w:p>
    <w:p w:rsidR="00FA0A37" w:rsidRDefault="00FA0A37" w:rsidP="00E71BCB">
      <w:pPr>
        <w:spacing w:after="144"/>
        <w:jc w:val="center"/>
        <w:rPr>
          <w:lang w:val="sr-Cyrl-RS"/>
        </w:rPr>
      </w:pPr>
    </w:p>
    <w:p w:rsidR="00E71BCB" w:rsidRDefault="00E71BCB" w:rsidP="00E71BCB">
      <w:pPr>
        <w:spacing w:after="144"/>
        <w:jc w:val="center"/>
        <w:rPr>
          <w:lang w:val="sr-Cyrl-RS"/>
        </w:rPr>
      </w:pPr>
      <w:r>
        <w:rPr>
          <w:lang w:val="sr-Cyrl-RS"/>
        </w:rPr>
        <w:t>РЕПУБЛИКА СРБИЈА</w:t>
      </w:r>
    </w:p>
    <w:p w:rsidR="00E71BCB" w:rsidRDefault="00E71BCB" w:rsidP="00E71BCB">
      <w:pPr>
        <w:spacing w:after="144"/>
        <w:jc w:val="center"/>
        <w:rPr>
          <w:lang w:val="sr-Cyrl-RS"/>
        </w:rPr>
      </w:pPr>
      <w:r>
        <w:rPr>
          <w:lang w:val="sr-Cyrl-RS"/>
        </w:rPr>
        <w:t>ОПШТИНА ЋУПРИЈА – СКУПШТИНА ОПШТИНЕ</w:t>
      </w:r>
    </w:p>
    <w:p w:rsidR="00E71BCB" w:rsidRDefault="00E71BCB" w:rsidP="00E71BCB">
      <w:pPr>
        <w:spacing w:after="144"/>
        <w:jc w:val="center"/>
        <w:rPr>
          <w:lang w:val="sr-Cyrl-RS"/>
        </w:rPr>
      </w:pPr>
      <w:r>
        <w:rPr>
          <w:lang w:val="sr-Cyrl-RS"/>
        </w:rPr>
        <w:t>Број:____________од____________године</w:t>
      </w:r>
    </w:p>
    <w:p w:rsidR="00FA0A37" w:rsidRDefault="00FA0A37" w:rsidP="00E71BCB">
      <w:pPr>
        <w:spacing w:after="144"/>
        <w:jc w:val="center"/>
        <w:rPr>
          <w:lang w:val="sr-Cyrl-RS"/>
        </w:rPr>
      </w:pPr>
      <w:bookmarkStart w:id="0" w:name="_GoBack"/>
      <w:bookmarkEnd w:id="0"/>
    </w:p>
    <w:p w:rsidR="00E71BCB" w:rsidRDefault="00E71BCB" w:rsidP="00FA0A37">
      <w:pPr>
        <w:spacing w:after="144"/>
        <w:ind w:left="7920" w:firstLine="720"/>
        <w:jc w:val="center"/>
        <w:rPr>
          <w:lang w:val="sr-Cyrl-RS"/>
        </w:rPr>
      </w:pPr>
      <w:r>
        <w:rPr>
          <w:lang w:val="sr-Cyrl-RS"/>
        </w:rPr>
        <w:t>ПРЕДСЕДНИК</w:t>
      </w:r>
    </w:p>
    <w:p w:rsidR="00E71BCB" w:rsidRDefault="00E71BCB" w:rsidP="00FA0A37">
      <w:pPr>
        <w:spacing w:after="144"/>
        <w:ind w:left="7920" w:firstLine="720"/>
        <w:jc w:val="center"/>
        <w:rPr>
          <w:lang w:val="sr-Cyrl-RS"/>
        </w:rPr>
      </w:pPr>
      <w:r>
        <w:rPr>
          <w:lang w:val="sr-Cyrl-RS"/>
        </w:rPr>
        <w:t>СКУПШТИНЕ ОПШТИНЕ ЋУПРИЈА</w:t>
      </w:r>
    </w:p>
    <w:p w:rsidR="00E71BCB" w:rsidRDefault="00FA0A37" w:rsidP="00FA0A37">
      <w:pPr>
        <w:spacing w:after="144"/>
        <w:ind w:left="7920" w:firstLine="720"/>
        <w:jc w:val="center"/>
        <w:rPr>
          <w:lang w:val="sr-Cyrl-RS"/>
        </w:rPr>
      </w:pPr>
      <w:r>
        <w:rPr>
          <w:lang w:val="sr-Cyrl-RS"/>
        </w:rPr>
        <w:t>__</w:t>
      </w:r>
      <w:r w:rsidR="00E71BCB">
        <w:rPr>
          <w:lang w:val="sr-Cyrl-RS"/>
        </w:rPr>
        <w:t>__</w:t>
      </w:r>
      <w:r>
        <w:rPr>
          <w:lang w:val="sr-Cyrl-RS"/>
        </w:rPr>
        <w:t>_______</w:t>
      </w:r>
      <w:r w:rsidR="00E71BCB">
        <w:rPr>
          <w:lang w:val="sr-Cyrl-RS"/>
        </w:rPr>
        <w:t>_____________________</w:t>
      </w:r>
    </w:p>
    <w:p w:rsidR="00E71BCB" w:rsidRPr="00E71BCB" w:rsidRDefault="00E71BCB" w:rsidP="00FA0A37">
      <w:pPr>
        <w:spacing w:after="144"/>
        <w:ind w:left="7920" w:firstLine="720"/>
        <w:jc w:val="center"/>
        <w:rPr>
          <w:lang w:val="sr-Cyrl-RS"/>
        </w:rPr>
      </w:pPr>
      <w:r>
        <w:rPr>
          <w:lang w:val="sr-Cyrl-RS"/>
        </w:rPr>
        <w:t>Нинослав Ерић, мр. ек. наука</w:t>
      </w:r>
    </w:p>
    <w:sectPr w:rsidR="00E71BCB" w:rsidRPr="00E71BCB" w:rsidSect="00FA0A37">
      <w:pgSz w:w="16839" w:h="11907" w:orient="landscape" w:code="9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altName w:val="Microsoft YaHei"/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OpenSymbol"/>
        <w:color w:val="000000"/>
        <w:sz w:val="22"/>
        <w:szCs w:val="22"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20382A08"/>
    <w:multiLevelType w:val="hybridMultilevel"/>
    <w:tmpl w:val="F42E4D9E"/>
    <w:lvl w:ilvl="0" w:tplc="B3E27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1A"/>
    <w:rsid w:val="00047AE6"/>
    <w:rsid w:val="000C5603"/>
    <w:rsid w:val="000D3284"/>
    <w:rsid w:val="000E1608"/>
    <w:rsid w:val="00122448"/>
    <w:rsid w:val="00161663"/>
    <w:rsid w:val="00166241"/>
    <w:rsid w:val="001B5CAA"/>
    <w:rsid w:val="001D05E0"/>
    <w:rsid w:val="00207ACC"/>
    <w:rsid w:val="00285FAB"/>
    <w:rsid w:val="002D3838"/>
    <w:rsid w:val="00317BB9"/>
    <w:rsid w:val="00354ACF"/>
    <w:rsid w:val="003B039E"/>
    <w:rsid w:val="003E4CBE"/>
    <w:rsid w:val="0044794C"/>
    <w:rsid w:val="004942C1"/>
    <w:rsid w:val="004B0A66"/>
    <w:rsid w:val="00527BFE"/>
    <w:rsid w:val="00561182"/>
    <w:rsid w:val="005964A6"/>
    <w:rsid w:val="005B0090"/>
    <w:rsid w:val="005D55EA"/>
    <w:rsid w:val="006119C5"/>
    <w:rsid w:val="0063612E"/>
    <w:rsid w:val="0068567D"/>
    <w:rsid w:val="00713BCB"/>
    <w:rsid w:val="00745185"/>
    <w:rsid w:val="007B074D"/>
    <w:rsid w:val="007B558F"/>
    <w:rsid w:val="007D5B4E"/>
    <w:rsid w:val="0081439A"/>
    <w:rsid w:val="00832F9F"/>
    <w:rsid w:val="00871DB0"/>
    <w:rsid w:val="008C3416"/>
    <w:rsid w:val="0094451F"/>
    <w:rsid w:val="009645E2"/>
    <w:rsid w:val="00A838F7"/>
    <w:rsid w:val="00AB093D"/>
    <w:rsid w:val="00B13AAD"/>
    <w:rsid w:val="00BF15F1"/>
    <w:rsid w:val="00BF604A"/>
    <w:rsid w:val="00C77D35"/>
    <w:rsid w:val="00CF0331"/>
    <w:rsid w:val="00D14584"/>
    <w:rsid w:val="00D34DB1"/>
    <w:rsid w:val="00D37473"/>
    <w:rsid w:val="00D40634"/>
    <w:rsid w:val="00D473F3"/>
    <w:rsid w:val="00DD176C"/>
    <w:rsid w:val="00DF09DC"/>
    <w:rsid w:val="00E06C43"/>
    <w:rsid w:val="00E21306"/>
    <w:rsid w:val="00E71BCB"/>
    <w:rsid w:val="00E7727E"/>
    <w:rsid w:val="00E84595"/>
    <w:rsid w:val="00F0021C"/>
    <w:rsid w:val="00F0421A"/>
    <w:rsid w:val="00F44AF7"/>
    <w:rsid w:val="00F537BE"/>
    <w:rsid w:val="00FA0A37"/>
    <w:rsid w:val="00FB3156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EA82A-B1F1-3340-A5B0-51E545E6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1A"/>
    <w:pPr>
      <w:spacing w:before="120" w:after="120" w:line="360" w:lineRule="atLeast"/>
      <w:jc w:val="both"/>
    </w:pPr>
    <w:rPr>
      <w:rFonts w:ascii="Times New Roman" w:eastAsia="Times New Roman" w:hAnsi="Times New Roman" w:cs="Times New Roman"/>
      <w:color w:val="000000"/>
      <w:lang w:val="sr-Latn-RS"/>
    </w:rPr>
  </w:style>
  <w:style w:type="paragraph" w:styleId="Heading2">
    <w:name w:val="heading 2"/>
    <w:basedOn w:val="Normal"/>
    <w:link w:val="Heading2Char"/>
    <w:uiPriority w:val="9"/>
    <w:qFormat/>
    <w:rsid w:val="00F0421A"/>
    <w:pPr>
      <w:spacing w:before="480" w:after="360"/>
      <w:outlineLvl w:val="1"/>
    </w:pPr>
    <w:rPr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6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21A"/>
    <w:rPr>
      <w:rFonts w:ascii="Times New Roman" w:eastAsia="Times New Roman" w:hAnsi="Times New Roman" w:cs="Times New Roman"/>
      <w:b/>
      <w:bCs/>
      <w:color w:val="000000"/>
      <w:sz w:val="28"/>
      <w:szCs w:val="36"/>
      <w:lang w:val="sr-Latn-RS"/>
    </w:rPr>
  </w:style>
  <w:style w:type="paragraph" w:styleId="NoSpacing">
    <w:name w:val="No Spacing"/>
    <w:link w:val="NoSpacingChar"/>
    <w:uiPriority w:val="1"/>
    <w:qFormat/>
    <w:rsid w:val="00F0421A"/>
    <w:pPr>
      <w:spacing w:before="60" w:afterLines="60" w:after="60"/>
      <w:jc w:val="both"/>
    </w:pPr>
    <w:rPr>
      <w:rFonts w:ascii="Calibri" w:eastAsia="Times New Roman" w:hAnsi="Calibri" w:cs="Times New Roman"/>
      <w:sz w:val="22"/>
      <w:szCs w:val="22"/>
      <w:lang w:val="en-GB"/>
    </w:rPr>
  </w:style>
  <w:style w:type="table" w:styleId="TableGrid">
    <w:name w:val="Table Grid"/>
    <w:basedOn w:val="TableNormal"/>
    <w:rsid w:val="00F0421A"/>
    <w:pPr>
      <w:spacing w:before="60" w:afterLines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1,Numbered List Paragraph,References,Numbered Paragraph,Main numbered paragraph,List_Paragraph,Multilevel para_II,Akapit z listą BS,Bullet1,List Paragraph 1,Bullets,123 List Paragraph,Liste 1,PAD,List Paragraph nowy"/>
    <w:basedOn w:val="Normal"/>
    <w:link w:val="ListParagraphChar"/>
    <w:uiPriority w:val="99"/>
    <w:qFormat/>
    <w:rsid w:val="00F0421A"/>
    <w:pPr>
      <w:ind w:left="720"/>
      <w:contextualSpacing/>
    </w:pPr>
  </w:style>
  <w:style w:type="character" w:customStyle="1" w:styleId="ListParagraphChar">
    <w:name w:val="List Paragraph Char"/>
    <w:aliases w:val="List Paragraph1 Char,Numbered List Paragraph Char,References Char,Numbered Paragraph Char,Main numbered paragraph Char,List_Paragraph Char,Multilevel para_II Char,Akapit z listą BS Char,Bullet1 Char,List Paragraph 1 Char,Bullets Char"/>
    <w:basedOn w:val="DefaultParagraphFont"/>
    <w:link w:val="ListParagraph"/>
    <w:uiPriority w:val="99"/>
    <w:rsid w:val="00F0421A"/>
    <w:rPr>
      <w:rFonts w:ascii="Times New Roman" w:eastAsia="Times New Roman" w:hAnsi="Times New Roman" w:cs="Times New Roman"/>
      <w:color w:val="000000"/>
      <w:lang w:val="sr-Latn-RS"/>
    </w:rPr>
  </w:style>
  <w:style w:type="paragraph" w:styleId="BodyText">
    <w:name w:val="Body Text"/>
    <w:basedOn w:val="Normal"/>
    <w:link w:val="BodyTextChar"/>
    <w:rsid w:val="00F0421A"/>
    <w:pPr>
      <w:suppressAutoHyphens/>
      <w:spacing w:before="0" w:after="140" w:line="276" w:lineRule="auto"/>
      <w:jc w:val="left"/>
    </w:pPr>
    <w:rPr>
      <w:rFonts w:ascii="Arial" w:eastAsia="NSimSun" w:hAnsi="Arial" w:cs="Arial"/>
      <w:color w:val="auto"/>
      <w:kern w:val="2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F0421A"/>
    <w:rPr>
      <w:rFonts w:ascii="Arial" w:eastAsia="NSimSun" w:hAnsi="Arial" w:cs="Arial"/>
      <w:kern w:val="2"/>
      <w:lang w:eastAsia="zh-CN" w:bidi="hi-IN"/>
    </w:rPr>
  </w:style>
  <w:style w:type="paragraph" w:customStyle="1" w:styleId="Standard">
    <w:name w:val="Standard"/>
    <w:rsid w:val="00F0421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E06C43"/>
    <w:pPr>
      <w:suppressAutoHyphens/>
    </w:pPr>
    <w:rPr>
      <w:rFonts w:ascii="Times New Roman" w:eastAsia="NSimSun" w:hAnsi="Times New Roman" w:cs="Arial"/>
      <w:color w:val="000000"/>
      <w:kern w:val="2"/>
      <w:lang w:eastAsia="zh-CN" w:bidi="hi-IN"/>
    </w:rPr>
  </w:style>
  <w:style w:type="character" w:customStyle="1" w:styleId="WW8Num1z1">
    <w:name w:val="WW8Num1z1"/>
    <w:rsid w:val="00E06C43"/>
    <w:rPr>
      <w:rFonts w:ascii="OpenSymbol" w:hAnsi="OpenSymbol" w:cs="OpenSymbol"/>
    </w:rPr>
  </w:style>
  <w:style w:type="paragraph" w:styleId="NormalWeb">
    <w:name w:val="Normal (Web)"/>
    <w:basedOn w:val="Normal"/>
    <w:uiPriority w:val="99"/>
    <w:unhideWhenUsed/>
    <w:rsid w:val="00871DB0"/>
    <w:pPr>
      <w:spacing w:before="100" w:beforeAutospacing="1" w:after="100" w:afterAutospacing="1" w:line="240" w:lineRule="auto"/>
      <w:jc w:val="left"/>
    </w:pPr>
    <w:rPr>
      <w:color w:val="auto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55EA"/>
    <w:rPr>
      <w:rFonts w:ascii="Calibri" w:eastAsia="Times New Roman" w:hAnsi="Calibri" w:cs="Times New Roman"/>
      <w:sz w:val="22"/>
      <w:szCs w:val="22"/>
      <w:lang w:val="en-GB"/>
    </w:rPr>
  </w:style>
  <w:style w:type="paragraph" w:styleId="TOC2">
    <w:name w:val="toc 2"/>
    <w:basedOn w:val="Normal"/>
    <w:uiPriority w:val="1"/>
    <w:qFormat/>
    <w:rsid w:val="00D473F3"/>
    <w:pPr>
      <w:widowControl w:val="0"/>
      <w:autoSpaceDE w:val="0"/>
      <w:autoSpaceDN w:val="0"/>
      <w:spacing w:before="204" w:after="0" w:line="240" w:lineRule="auto"/>
      <w:ind w:left="860" w:hanging="361"/>
      <w:jc w:val="left"/>
    </w:pPr>
    <w:rPr>
      <w:color w:val="auto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161663"/>
    <w:rPr>
      <w:rFonts w:asciiTheme="majorHAnsi" w:eastAsiaTheme="majorEastAsia" w:hAnsiTheme="majorHAnsi" w:cstheme="majorBidi"/>
      <w:color w:val="1F3763" w:themeColor="accent1" w:themeShade="7F"/>
      <w:lang w:val="sr-Latn-RS"/>
    </w:rPr>
  </w:style>
  <w:style w:type="character" w:customStyle="1" w:styleId="Bodytext7">
    <w:name w:val="Body text (7)_"/>
    <w:link w:val="Bodytext70"/>
    <w:rsid w:val="00FF355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FF3559"/>
    <w:pPr>
      <w:shd w:val="clear" w:color="auto" w:fill="FFFFFF"/>
      <w:spacing w:before="0" w:after="0" w:line="0" w:lineRule="atLeast"/>
      <w:jc w:val="left"/>
    </w:pPr>
    <w:rPr>
      <w:rFonts w:ascii="Arial" w:eastAsia="Arial" w:hAnsi="Arial" w:cs="Arial"/>
      <w:color w:val="auto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D40634"/>
    <w:pPr>
      <w:widowControl w:val="0"/>
      <w:autoSpaceDE w:val="0"/>
      <w:autoSpaceDN w:val="0"/>
      <w:spacing w:before="121" w:after="0" w:line="240" w:lineRule="auto"/>
      <w:ind w:left="168"/>
      <w:jc w:val="left"/>
    </w:pPr>
    <w:rPr>
      <w:color w:val="auto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</cp:lastModifiedBy>
  <cp:revision>2</cp:revision>
  <dcterms:created xsi:type="dcterms:W3CDTF">2021-06-07T11:19:00Z</dcterms:created>
  <dcterms:modified xsi:type="dcterms:W3CDTF">2021-06-07T11:19:00Z</dcterms:modified>
</cp:coreProperties>
</file>