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64ABE" w14:textId="77777777" w:rsidR="004918E8" w:rsidRPr="004918E8" w:rsidRDefault="004918E8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GoBack"/>
      <w:bookmarkEnd w:id="0"/>
      <w:r w:rsidRPr="004918E8">
        <w:rPr>
          <w:rFonts w:ascii="Arial" w:hAnsi="Arial" w:cs="Arial"/>
          <w:b/>
          <w:bCs/>
          <w:sz w:val="20"/>
          <w:szCs w:val="20"/>
          <w:lang w:val="ru-RU"/>
        </w:rPr>
        <w:t>РАЗВОЈНИ ПРАВАЦ 3.  РАЗВОЈ ДРУШТВЕНИХ ДЕЛАТНОСТИ И ЈАВНЕ УПРАВЕ</w:t>
      </w:r>
    </w:p>
    <w:p w14:paraId="3A3E4B31" w14:textId="77777777" w:rsidR="004918E8" w:rsidRPr="004918E8" w:rsidRDefault="004918E8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Style w:val="TableGrid"/>
        <w:tblW w:w="0" w:type="auto"/>
        <w:tblInd w:w="-123" w:type="dxa"/>
        <w:tblLook w:val="04A0" w:firstRow="1" w:lastRow="0" w:firstColumn="1" w:lastColumn="0" w:noHBand="0" w:noVBand="1"/>
      </w:tblPr>
      <w:tblGrid>
        <w:gridCol w:w="4624"/>
        <w:gridCol w:w="4630"/>
      </w:tblGrid>
      <w:tr w:rsidR="004918E8" w:rsidRPr="004918E8" w14:paraId="57AD4858" w14:textId="77777777" w:rsidTr="00D75B54">
        <w:trPr>
          <w:trHeight w:val="591"/>
        </w:trPr>
        <w:tc>
          <w:tcPr>
            <w:tcW w:w="4624" w:type="dxa"/>
            <w:tcBorders>
              <w:top w:val="thinThickThinSmallGap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2D76D6C" w14:textId="77777777" w:rsidR="004918E8" w:rsidRPr="004918E8" w:rsidRDefault="004918E8" w:rsidP="00D75B54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8E8">
              <w:rPr>
                <w:rFonts w:ascii="Arial" w:hAnsi="Arial" w:cs="Arial"/>
                <w:b/>
                <w:sz w:val="20"/>
                <w:szCs w:val="20"/>
              </w:rPr>
              <w:t>СНАГЕ</w:t>
            </w:r>
          </w:p>
        </w:tc>
        <w:tc>
          <w:tcPr>
            <w:tcW w:w="4630" w:type="dxa"/>
            <w:tcBorders>
              <w:top w:val="thinThickThinSmallGap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D8D7AD0" w14:textId="77777777" w:rsidR="004918E8" w:rsidRPr="004918E8" w:rsidRDefault="004918E8" w:rsidP="00D75B54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8E8">
              <w:rPr>
                <w:rFonts w:ascii="Arial" w:hAnsi="Arial" w:cs="Arial"/>
                <w:b/>
                <w:sz w:val="20"/>
                <w:szCs w:val="20"/>
              </w:rPr>
              <w:t>СЛАБОСТИ</w:t>
            </w:r>
          </w:p>
        </w:tc>
      </w:tr>
      <w:tr w:rsidR="004918E8" w:rsidRPr="00FA4B8A" w14:paraId="7E73CF7D" w14:textId="77777777" w:rsidTr="00D75B54">
        <w:trPr>
          <w:trHeight w:val="591"/>
        </w:trPr>
        <w:tc>
          <w:tcPr>
            <w:tcW w:w="46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BD2D17" w14:textId="3323D02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Style w:val="Bodytext29"/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4918E8">
              <w:rPr>
                <w:rStyle w:val="Bodytext29"/>
                <w:rFonts w:ascii="Arial" w:eastAsia="Calibri" w:hAnsi="Arial" w:cs="Arial"/>
                <w:sz w:val="20"/>
                <w:szCs w:val="20"/>
                <w:lang w:val="ru-RU"/>
              </w:rPr>
              <w:t>Врши се редовно ажурирање интернет презентације општине (</w:t>
            </w:r>
            <w:r w:rsidR="00BD6C10" w:rsidRPr="00BD6C10">
              <w:rPr>
                <w:rStyle w:val="Bodytext29"/>
                <w:rFonts w:ascii="Arial" w:eastAsia="Calibri" w:hAnsi="Arial" w:cs="Arial"/>
                <w:sz w:val="22"/>
                <w:szCs w:val="22"/>
                <w:lang w:val="ru-RU"/>
              </w:rPr>
              <w:t>вести,</w:t>
            </w:r>
            <w:r w:rsidR="00BD6C10">
              <w:rPr>
                <w:rStyle w:val="Bodytext29"/>
                <w:rFonts w:eastAsia="Calibri" w:cs="Arial"/>
                <w:lang w:val="ru-RU"/>
              </w:rPr>
              <w:t xml:space="preserve"> </w:t>
            </w:r>
            <w:r w:rsidRPr="004918E8">
              <w:rPr>
                <w:rStyle w:val="Bodytext29"/>
                <w:rFonts w:ascii="Arial" w:eastAsia="Calibri" w:hAnsi="Arial" w:cs="Arial"/>
                <w:sz w:val="20"/>
                <w:szCs w:val="20"/>
                <w:lang w:val="ru-RU"/>
              </w:rPr>
              <w:t>одлуке, документа,</w:t>
            </w:r>
            <w:r w:rsidR="00BD6C10">
              <w:rPr>
                <w:rStyle w:val="Bodytext29"/>
                <w:rFonts w:ascii="Arial" w:eastAsia="Calibri" w:hAnsi="Arial" w:cs="Arial"/>
                <w:sz w:val="20"/>
                <w:szCs w:val="20"/>
                <w:lang w:val="ru-RU"/>
              </w:rPr>
              <w:t xml:space="preserve"> </w:t>
            </w:r>
            <w:r w:rsidR="00BD6C10">
              <w:rPr>
                <w:rStyle w:val="Bodytext29"/>
                <w:rFonts w:eastAsia="Calibri" w:cs="Arial"/>
                <w:lang w:val="ru-RU"/>
              </w:rPr>
              <w:t xml:space="preserve"> </w:t>
            </w:r>
            <w:r w:rsidRPr="004918E8">
              <w:rPr>
                <w:rStyle w:val="Bodytext29"/>
                <w:rFonts w:ascii="Arial" w:eastAsia="Calibri" w:hAnsi="Arial" w:cs="Arial"/>
                <w:sz w:val="20"/>
                <w:szCs w:val="20"/>
                <w:lang w:val="ru-RU"/>
              </w:rPr>
              <w:t>итд.)</w:t>
            </w:r>
          </w:p>
          <w:p w14:paraId="7E436C49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RS"/>
              </w:rPr>
              <w:t>Општина има општински услужни центар</w:t>
            </w:r>
          </w:p>
          <w:p w14:paraId="7B9E2FDE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Општинска управа користи софтвере и програме –  матичне књиге, ЛПА, ЦЕОП, дечији додатак, борачко-инвалидска заштита, итд.</w:t>
            </w:r>
          </w:p>
          <w:p w14:paraId="53608836" w14:textId="77777777" w:rsidR="00BD6C10" w:rsidRPr="00655012" w:rsidRDefault="004918E8" w:rsidP="00BD6C10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Style w:val="Bodytext29"/>
                <w:rFonts w:ascii="Arial" w:eastAsia="Calibri" w:hAnsi="Arial" w:cs="Arial"/>
                <w:color w:val="auto"/>
                <w:sz w:val="20"/>
                <w:szCs w:val="20"/>
                <w:shd w:val="clear" w:color="auto" w:fill="auto"/>
                <w:lang w:val="sr-Cyrl-CS"/>
              </w:rPr>
            </w:pPr>
            <w:r w:rsidRPr="004918E8">
              <w:rPr>
                <w:rStyle w:val="Bodytext29"/>
                <w:rFonts w:ascii="Arial" w:eastAsia="Calibri" w:hAnsi="Arial" w:cs="Arial"/>
                <w:sz w:val="20"/>
                <w:szCs w:val="20"/>
                <w:lang w:val="sr-Cyrl-CS"/>
              </w:rPr>
              <w:t xml:space="preserve">Општина је увела редовну праксу  партиципативног буџетирања </w:t>
            </w:r>
            <w:r w:rsidRPr="004918E8">
              <w:rPr>
                <w:rStyle w:val="Bodytext29"/>
                <w:rFonts w:ascii="Arial" w:eastAsia="Calibri" w:hAnsi="Arial" w:cs="Arial"/>
                <w:sz w:val="20"/>
                <w:szCs w:val="20"/>
                <w:lang w:val="sr-Cyrl-RS"/>
              </w:rPr>
              <w:t xml:space="preserve">и учешће грађана у процесу доношења </w:t>
            </w:r>
            <w:r w:rsidRPr="00655012">
              <w:rPr>
                <w:rStyle w:val="Bodytext29"/>
                <w:rFonts w:ascii="Arial" w:eastAsia="Calibri" w:hAnsi="Arial" w:cs="Arial"/>
                <w:sz w:val="20"/>
                <w:szCs w:val="20"/>
                <w:lang w:val="sr-Cyrl-RS"/>
              </w:rPr>
              <w:t>општинских одлука</w:t>
            </w:r>
          </w:p>
          <w:p w14:paraId="1A47F62E" w14:textId="2F4F10A2" w:rsidR="00655012" w:rsidRPr="00655012" w:rsidRDefault="00655012" w:rsidP="001B368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Style w:val="Bodytext29"/>
                <w:rFonts w:ascii="Arial" w:eastAsia="Calibri" w:hAnsi="Arial" w:cs="Arial"/>
                <w:color w:val="auto"/>
                <w:sz w:val="20"/>
                <w:szCs w:val="20"/>
                <w:shd w:val="clear" w:color="auto" w:fill="auto"/>
                <w:lang w:val="sr-Cyrl-CS"/>
              </w:rPr>
            </w:pPr>
            <w:r w:rsidRPr="00655012">
              <w:rPr>
                <w:rFonts w:ascii="Arial" w:hAnsi="Arial"/>
                <w:sz w:val="20"/>
                <w:szCs w:val="20"/>
                <w:lang w:val="ru-RU"/>
              </w:rPr>
              <w:t xml:space="preserve">Материјал за седнице општинског већа и скупштине општине припрема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се </w:t>
            </w:r>
            <w:r w:rsidRPr="00655012">
              <w:rPr>
                <w:rFonts w:ascii="Arial" w:hAnsi="Arial"/>
                <w:sz w:val="20"/>
                <w:szCs w:val="20"/>
                <w:lang w:val="ru-RU"/>
              </w:rPr>
              <w:t>и разматра у електронском облику</w:t>
            </w:r>
          </w:p>
          <w:p w14:paraId="3EA17E7B" w14:textId="63EE9895" w:rsidR="004918E8" w:rsidRPr="00BD6C10" w:rsidRDefault="004918E8" w:rsidP="00BD6C10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Style w:val="Bodytext29"/>
                <w:rFonts w:ascii="Arial" w:eastAsia="Calibri" w:hAnsi="Arial" w:cs="Arial"/>
                <w:color w:val="auto"/>
                <w:sz w:val="20"/>
                <w:szCs w:val="20"/>
                <w:shd w:val="clear" w:color="auto" w:fill="auto"/>
                <w:lang w:val="sr-Cyrl-CS"/>
              </w:rPr>
            </w:pPr>
            <w:r w:rsidRPr="00BD6C10">
              <w:rPr>
                <w:rStyle w:val="Bodytext29"/>
                <w:rFonts w:ascii="Arial" w:eastAsia="Calibri" w:hAnsi="Arial" w:cs="Arial"/>
                <w:sz w:val="20"/>
                <w:szCs w:val="20"/>
                <w:lang w:val="sr-Cyrl-RS"/>
              </w:rPr>
              <w:t>Добра н</w:t>
            </w:r>
            <w:r w:rsidRPr="00BD6C10">
              <w:rPr>
                <w:rStyle w:val="Bodytext29"/>
                <w:rFonts w:ascii="Arial" w:eastAsia="Calibri" w:hAnsi="Arial" w:cs="Arial"/>
                <w:sz w:val="20"/>
                <w:szCs w:val="20"/>
                <w:lang w:val="sr-Cyrl-CS"/>
              </w:rPr>
              <w:t>аплата пореза на имовину</w:t>
            </w:r>
          </w:p>
          <w:p w14:paraId="547E1591" w14:textId="265E21E9" w:rsidR="004918E8" w:rsidRPr="00BD6C10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BD6C10">
              <w:rPr>
                <w:rFonts w:ascii="Arial" w:hAnsi="Arial"/>
                <w:sz w:val="20"/>
                <w:szCs w:val="20"/>
                <w:lang w:val="sr-Cyrl-CS"/>
              </w:rPr>
              <w:t xml:space="preserve">ЈКП </w:t>
            </w:r>
            <w:r w:rsidR="00101476" w:rsidRPr="00BD6C10">
              <w:rPr>
                <w:rFonts w:ascii="Arial" w:hAnsi="Arial"/>
                <w:sz w:val="20"/>
                <w:szCs w:val="20"/>
                <w:lang w:val="sr-Cyrl-CS"/>
              </w:rPr>
              <w:t xml:space="preserve">Равно 2014 </w:t>
            </w:r>
            <w:r w:rsidRPr="00BD6C10">
              <w:rPr>
                <w:rFonts w:ascii="Arial" w:hAnsi="Arial"/>
                <w:sz w:val="20"/>
                <w:szCs w:val="20"/>
                <w:lang w:val="sr-Cyrl-CS"/>
              </w:rPr>
              <w:t xml:space="preserve">има ажурну базу корисника </w:t>
            </w:r>
          </w:p>
          <w:p w14:paraId="040E3033" w14:textId="5D99EBD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Добра опремљеност ИТ опремом (рачунари, штампачи, скенери, итд.) у општинској управи</w:t>
            </w:r>
            <w:r w:rsidR="00BD6C10">
              <w:rPr>
                <w:rFonts w:ascii="Arial" w:hAnsi="Arial"/>
                <w:sz w:val="20"/>
                <w:szCs w:val="20"/>
                <w:lang w:val="ru-RU"/>
              </w:rPr>
              <w:t>,</w:t>
            </w:r>
            <w:r w:rsidR="00BD6C10">
              <w:rPr>
                <w:lang w:val="ru-RU"/>
              </w:rPr>
              <w:t xml:space="preserve"> ЈКП</w:t>
            </w:r>
            <w:r w:rsidRPr="004918E8">
              <w:rPr>
                <w:rFonts w:ascii="Arial" w:hAnsi="Arial"/>
                <w:sz w:val="20"/>
                <w:szCs w:val="20"/>
                <w:lang w:val="ru-RU"/>
              </w:rPr>
              <w:t xml:space="preserve"> и  установама</w:t>
            </w:r>
          </w:p>
          <w:p w14:paraId="2F5BC3CF" w14:textId="4F5AE275" w:rsidR="004918E8" w:rsidRPr="00BD6C10" w:rsidRDefault="00BD6C10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BD6C10">
              <w:rPr>
                <w:rFonts w:ascii="Arial" w:hAnsi="Arial"/>
                <w:sz w:val="20"/>
                <w:szCs w:val="20"/>
                <w:lang w:val="sr-Cyrl-CS"/>
              </w:rPr>
              <w:t>П</w:t>
            </w:r>
            <w:r w:rsidRPr="00BD6C10">
              <w:rPr>
                <w:lang w:val="sr-Cyrl-CS"/>
              </w:rPr>
              <w:t>оједини з</w:t>
            </w:r>
            <w:r w:rsidR="004918E8" w:rsidRPr="00BD6C10">
              <w:rPr>
                <w:rFonts w:ascii="Arial" w:hAnsi="Arial"/>
                <w:sz w:val="20"/>
                <w:szCs w:val="20"/>
                <w:lang w:val="sr-Cyrl-CS"/>
              </w:rPr>
              <w:t xml:space="preserve">апослени у општинској управи, </w:t>
            </w:r>
            <w:r w:rsidR="00101476" w:rsidRPr="00BD6C10">
              <w:rPr>
                <w:rFonts w:ascii="Arial" w:hAnsi="Arial"/>
                <w:sz w:val="20"/>
                <w:szCs w:val="20"/>
                <w:lang w:val="sr-Cyrl-CS"/>
              </w:rPr>
              <w:t xml:space="preserve">ЈП, ЈКП и установама </w:t>
            </w:r>
            <w:r w:rsidR="004918E8" w:rsidRPr="00BD6C10">
              <w:rPr>
                <w:rFonts w:ascii="Arial" w:hAnsi="Arial"/>
                <w:sz w:val="20"/>
                <w:szCs w:val="20"/>
                <w:lang w:val="sr-Cyrl-CS"/>
              </w:rPr>
              <w:t>поседују довољно капацитета за припрему и спровођење пројеката из ЕУ и других фондова</w:t>
            </w:r>
          </w:p>
          <w:p w14:paraId="68769082" w14:textId="1990CD83" w:rsidR="00BD6C10" w:rsidRPr="00BD6C10" w:rsidRDefault="00BD6C10" w:rsidP="000F4B01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Општина редовно финансира пројекте локалних удружења грађана </w:t>
            </w:r>
          </w:p>
          <w:p w14:paraId="375150D1" w14:textId="0FFEE9EA" w:rsidR="00101476" w:rsidRPr="00BD6C10" w:rsidRDefault="004918E8" w:rsidP="000F4B01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Постојање </w:t>
            </w:r>
            <w:r w:rsidR="00101476"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Установе културе Ћуприја и Народне библиотеке ,,Душан Матић,, </w:t>
            </w:r>
          </w:p>
          <w:p w14:paraId="1A5A01A8" w14:textId="77777777" w:rsidR="00BD6C10" w:rsidRDefault="004918E8" w:rsidP="00BD6C10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Постојање  </w:t>
            </w:r>
            <w:r w:rsidR="00BD6C10"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>манифестација о</w:t>
            </w:r>
            <w:r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д  </w:t>
            </w:r>
            <w:r w:rsidR="00BD6C10"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регионалног / </w:t>
            </w:r>
            <w:r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републичког значаја: </w:t>
            </w:r>
            <w:r w:rsidR="00BD6C10"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>Фестивал Раванелиус, обележавање дана Боја на Иванковцу, Матићеви дани, Видовдан, итд.</w:t>
            </w:r>
            <w:r w:rsidRPr="00BD6C10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</w:p>
          <w:p w14:paraId="2F482576" w14:textId="77777777" w:rsidR="00FA4B8A" w:rsidRPr="00FA4B8A" w:rsidRDefault="004918E8" w:rsidP="00FA4B8A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BD6C10">
              <w:rPr>
                <w:rFonts w:ascii="Arial" w:eastAsia="Arial" w:hAnsi="Arial"/>
                <w:sz w:val="20"/>
                <w:szCs w:val="20"/>
                <w:lang w:val="ru-RU"/>
              </w:rPr>
              <w:t>У појединим селима (месним заједницама) постоје Домови културе који по потреби могу бити мултифункционални</w:t>
            </w:r>
            <w:r w:rsidR="00BD6C10" w:rsidRPr="00BD6C10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– Супска, Вирине, Мијатовац, Сење, Јовац, Крушар, Исаково, итд.</w:t>
            </w:r>
          </w:p>
          <w:p w14:paraId="282B0928" w14:textId="1D9D1C01" w:rsidR="00A04D48" w:rsidRPr="00FA4B8A" w:rsidRDefault="004918E8" w:rsidP="00FA4B8A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FA4B8A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lastRenderedPageBreak/>
              <w:t xml:space="preserve">Постојање </w:t>
            </w:r>
            <w:r w:rsidR="004F5775" w:rsidRPr="00FA4B8A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 xml:space="preserve">Опште болнице Ћуприја, </w:t>
            </w:r>
            <w:r w:rsidRPr="00FA4B8A"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  <w:t>Дома здравља и Центра за социјални рад</w:t>
            </w:r>
          </w:p>
          <w:p w14:paraId="178D7AD4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Редовно се ажурира база корисника права и услуга социјалне заштите</w:t>
            </w:r>
          </w:p>
          <w:p w14:paraId="29ADDA87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Општина финансијски помаже активности у области социјалне заштите</w:t>
            </w:r>
          </w:p>
          <w:p w14:paraId="0DA539C6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Искуство у изради и имплементацији пројеката у области социјалне заштите </w:t>
            </w:r>
          </w:p>
          <w:p w14:paraId="16A61469" w14:textId="77777777" w:rsid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Добра сарадња Центра за социјални рад са Домом здравља и Црвеним крстом </w:t>
            </w:r>
          </w:p>
          <w:p w14:paraId="782C6B8A" w14:textId="3E5AB88B" w:rsidR="00FA4B8A" w:rsidRPr="00FA4B8A" w:rsidRDefault="00FA4B8A" w:rsidP="001903EE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FA4B8A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Умрежавање установа и међусекторска сарадња са циљем подршке породици - Дом здравља, центар за социјални рад, предшколска установа</w:t>
            </w:r>
          </w:p>
          <w:p w14:paraId="7C69AB73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Активан Црвени крст</w:t>
            </w:r>
          </w:p>
          <w:p w14:paraId="7CE35A87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Покривеност читаве територије општине здравственом заштитом </w:t>
            </w:r>
          </w:p>
          <w:p w14:paraId="3914E1B5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Квалитетна и ефикасна здравствена заштита  у складу са тренутним могућностима </w:t>
            </w:r>
          </w:p>
          <w:p w14:paraId="7123AF8C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Адекватна подршка локалне самоуправе здравственој заштити становништва </w:t>
            </w:r>
          </w:p>
          <w:p w14:paraId="0112830D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Велико искуство и стручност  запослених у области здравствене заштите </w:t>
            </w:r>
          </w:p>
          <w:p w14:paraId="3E3A407F" w14:textId="6B2CF06F" w:rsid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Добра опремљеност потребном медицинском опремом</w:t>
            </w:r>
            <w:r w:rsidR="00A04D4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 у Општој болници</w:t>
            </w:r>
          </w:p>
          <w:p w14:paraId="7C8B03F9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Дуга традиција здравствене заштите у Ћуприји</w:t>
            </w:r>
          </w:p>
          <w:p w14:paraId="7C24694E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Развијене установе здравствене и социјалне заштите</w:t>
            </w:r>
          </w:p>
          <w:p w14:paraId="1BE8CD4C" w14:textId="55BA8E5F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Постојање великог броја здравствених радника свих категорија</w:t>
            </w:r>
          </w:p>
          <w:p w14:paraId="4702781F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Задовољавајући број стручних служби у области медицине</w:t>
            </w:r>
          </w:p>
          <w:p w14:paraId="44C72AE2" w14:textId="758A8A1B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Добри капацитети </w:t>
            </w:r>
            <w:r w:rsidR="00991E4B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Ц</w:t>
            </w: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ентра за социјални рад који омогућавају материјално обезбеђење породица за преко 500 корисника</w:t>
            </w:r>
          </w:p>
          <w:p w14:paraId="27C4EFFA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Постојање сензорне собе</w:t>
            </w:r>
          </w:p>
          <w:p w14:paraId="4937156C" w14:textId="561014BD" w:rsidR="006B6C46" w:rsidRDefault="00991E4B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lastRenderedPageBreak/>
              <w:t>Постојање л</w:t>
            </w:r>
            <w:r w:rsidR="006B6C46"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иценциран</w:t>
            </w:r>
            <w:r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ог </w:t>
            </w:r>
            <w:r w:rsidR="006B6C46"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пружа</w:t>
            </w:r>
            <w:r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оца </w:t>
            </w:r>
            <w:r w:rsidR="006B6C46"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услуга из области социјалне заштите из невладиног сектора</w:t>
            </w:r>
          </w:p>
          <w:p w14:paraId="5D44B010" w14:textId="28E426CE" w:rsidR="009468B0" w:rsidRPr="006B6C46" w:rsidRDefault="009468B0" w:rsidP="009468B0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П</w:t>
            </w:r>
            <w:r w:rsidRPr="006B6C46">
              <w:rPr>
                <w:rFonts w:ascii="Arial" w:hAnsi="Arial"/>
                <w:sz w:val="20"/>
                <w:szCs w:val="20"/>
                <w:lang w:val="ru-RU"/>
              </w:rPr>
              <w:t>остојање услуге: Лични пратилац детета, помоћ у кући за стара и инвалидна лица</w:t>
            </w:r>
          </w:p>
          <w:p w14:paraId="613DB4A3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Добра организација рада институција социјалне заштите и база података о корисницима социјалне заштите</w:t>
            </w:r>
          </w:p>
          <w:p w14:paraId="1747BA58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Школство у општини усмерено ка здравству (Средња медицинска, Висока медицинска школа струковних студија)</w:t>
            </w:r>
          </w:p>
          <w:p w14:paraId="0AA4E7C6" w14:textId="35C46F60" w:rsidR="006B6C46" w:rsidRPr="004918E8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Добар геостратешки положај омогућава пружање здравствених услуга људима из целог округа</w:t>
            </w:r>
          </w:p>
          <w:p w14:paraId="5BC91982" w14:textId="77777777" w:rsidR="004918E8" w:rsidRPr="00991E4B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991E4B">
              <w:rPr>
                <w:rFonts w:ascii="Arial" w:eastAsia="Arial" w:hAnsi="Arial"/>
                <w:sz w:val="20"/>
                <w:szCs w:val="20"/>
                <w:lang w:val="ru-RU"/>
              </w:rPr>
              <w:t>Добро је организован превоз ученика у складу са распоредом почетка и заршетка наставе у основним школама</w:t>
            </w:r>
          </w:p>
          <w:p w14:paraId="4CE47F92" w14:textId="77777777" w:rsidR="004918E8" w:rsidRPr="00991E4B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991E4B">
              <w:rPr>
                <w:rFonts w:ascii="Arial" w:eastAsia="Arial" w:hAnsi="Arial"/>
                <w:sz w:val="20"/>
                <w:szCs w:val="20"/>
                <w:lang w:val="ru-RU"/>
              </w:rPr>
              <w:t>Значајно културно-историјско наслеђе и традиција</w:t>
            </w:r>
          </w:p>
          <w:p w14:paraId="74FEDABA" w14:textId="41F889AD" w:rsidR="004918E8" w:rsidRPr="00991E4B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991E4B">
              <w:rPr>
                <w:rFonts w:ascii="Arial" w:hAnsi="Arial"/>
                <w:sz w:val="20"/>
                <w:szCs w:val="20"/>
                <w:lang w:val="ru-RU"/>
              </w:rPr>
              <w:t xml:space="preserve">Задовољавајуће пројектне активности предшколске установе, у основним и средњим школама у оквиру ЕУ фондова </w:t>
            </w:r>
          </w:p>
          <w:p w14:paraId="1E6D308E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Континуиран и успешан рад са младим талентима школског узраста </w:t>
            </w:r>
          </w:p>
          <w:p w14:paraId="424A73C9" w14:textId="77777777" w:rsidR="0067427D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Редовно се промовишу успеси ученика</w:t>
            </w:r>
          </w:p>
          <w:p w14:paraId="55AE0A20" w14:textId="29DA99C9" w:rsidR="004918E8" w:rsidRPr="0067427D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Коришћење постојећих савремених </w:t>
            </w:r>
          </w:p>
          <w:p w14:paraId="5DD33A23" w14:textId="77777777" w:rsidR="0067427D" w:rsidRDefault="004918E8" w:rsidP="0067427D">
            <w:pPr>
              <w:pStyle w:val="ListParagraph"/>
              <w:spacing w:after="160"/>
              <w:ind w:left="785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информационих технологија у школама у свакодневном рад</w:t>
            </w:r>
            <w:r w:rsidR="0067427D">
              <w:rPr>
                <w:rFonts w:ascii="Arial" w:eastAsia="Arial" w:hAnsi="Arial"/>
                <w:sz w:val="20"/>
                <w:szCs w:val="20"/>
                <w:lang w:val="ru-RU"/>
              </w:rPr>
              <w:t>у</w:t>
            </w:r>
          </w:p>
          <w:p w14:paraId="1557F6A7" w14:textId="1B7140B8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Развијена мрежа образовних институција – предшколска установа, основне и средње школе и високо струковно образовање</w:t>
            </w:r>
          </w:p>
          <w:p w14:paraId="08F8C1B6" w14:textId="77777777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Стручни кадрови у образовним институцијама</w:t>
            </w:r>
          </w:p>
          <w:p w14:paraId="69A77D2A" w14:textId="77777777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Успешан рад Школе за музичке таленте, установе од посебног националног значаја</w:t>
            </w:r>
          </w:p>
          <w:p w14:paraId="3929B220" w14:textId="77777777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Постојање концертне сале</w:t>
            </w:r>
          </w:p>
          <w:p w14:paraId="5625A5D4" w14:textId="77777777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Велики број добрих музичких педагога</w:t>
            </w:r>
          </w:p>
          <w:p w14:paraId="483A2ECF" w14:textId="77777777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Успешан рад Високе медицинске школе струковних студија</w:t>
            </w:r>
          </w:p>
          <w:p w14:paraId="13E09CF3" w14:textId="77777777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Добри услови за успешно креирање и </w:t>
            </w: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lastRenderedPageBreak/>
              <w:t>остваривање предшколског програма</w:t>
            </w:r>
          </w:p>
          <w:p w14:paraId="59D0AD64" w14:textId="77777777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Добра сарадња привреде и образовних установа</w:t>
            </w:r>
          </w:p>
          <w:p w14:paraId="4BB86235" w14:textId="2A5A0429" w:rsid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Постојање смера дуалног образовања</w:t>
            </w:r>
            <w:r w:rsidR="00F74FD0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у средњој техничкој школи</w:t>
            </w:r>
            <w:r w:rsidR="00595275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– дрвно прерађувачки сектор и металуршки сектор</w:t>
            </w:r>
          </w:p>
          <w:p w14:paraId="6F933F72" w14:textId="51D92CCD" w:rsidR="00595275" w:rsidRPr="00595275" w:rsidRDefault="00595275" w:rsidP="002140B3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595275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Општина редовно стипендира ученике средњих школа дефицитарних занимања, средњошколце и студенте који су особе са </w:t>
            </w:r>
            <w:r>
              <w:rPr>
                <w:rFonts w:ascii="Arial" w:eastAsia="Arial" w:hAnsi="Arial"/>
                <w:sz w:val="20"/>
                <w:szCs w:val="20"/>
                <w:lang w:val="ru-RU"/>
              </w:rPr>
              <w:t xml:space="preserve">специфичностима у развоју </w:t>
            </w:r>
            <w:r w:rsidRPr="00595275">
              <w:rPr>
                <w:rFonts w:ascii="Arial" w:eastAsia="Arial" w:hAnsi="Arial"/>
                <w:sz w:val="20"/>
                <w:szCs w:val="20"/>
                <w:lang w:val="ru-RU"/>
              </w:rPr>
              <w:t>и студенте са просеком оцене преко 8.5</w:t>
            </w:r>
          </w:p>
          <w:p w14:paraId="5BF7055D" w14:textId="4A5056F7" w:rsidR="002A5898" w:rsidRPr="002A5898" w:rsidRDefault="0067427D" w:rsidP="002A589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Прекогранична сарадња образовних институција са побратимљеним </w:t>
            </w:r>
            <w:r w:rsidRPr="002A5898">
              <w:rPr>
                <w:rFonts w:ascii="Arial" w:eastAsia="Arial" w:hAnsi="Arial"/>
                <w:sz w:val="20"/>
                <w:szCs w:val="20"/>
                <w:lang w:val="ru-RU"/>
              </w:rPr>
              <w:t>градовима</w:t>
            </w:r>
            <w:r w:rsidR="002A5898" w:rsidRPr="002A589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– Цеље, Добој, Котор и Градишка.</w:t>
            </w:r>
          </w:p>
          <w:p w14:paraId="45BE77BA" w14:textId="312B0E20" w:rsidR="004918E8" w:rsidRPr="002A589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2A589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Добра сарадња полицијске станице </w:t>
            </w:r>
            <w:r w:rsidR="004F5775" w:rsidRPr="002A589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Ћуприја </w:t>
            </w:r>
            <w:r w:rsidRPr="002A5898">
              <w:rPr>
                <w:rFonts w:ascii="Arial" w:eastAsia="Arial" w:hAnsi="Arial"/>
                <w:sz w:val="20"/>
                <w:szCs w:val="20"/>
                <w:lang w:val="ru-RU"/>
              </w:rPr>
              <w:t>са Центром за социјални рад и образовним установама</w:t>
            </w:r>
          </w:p>
          <w:p w14:paraId="3703F1CA" w14:textId="77777777" w:rsidR="004918E8" w:rsidRPr="002A589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2A5898">
              <w:rPr>
                <w:rFonts w:ascii="Arial" w:eastAsia="Arial" w:hAnsi="Arial"/>
                <w:sz w:val="20"/>
                <w:szCs w:val="20"/>
                <w:lang w:val="ru-RU"/>
              </w:rPr>
              <w:t>Полиција у школама и у близини школа обавља патролну и позорничку делатност</w:t>
            </w:r>
          </w:p>
          <w:p w14:paraId="2D5F9658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Поштовање радног времена рада угоститељских објеката у сарадњи са комуналном инспекцијом</w:t>
            </w:r>
          </w:p>
          <w:p w14:paraId="47177E24" w14:textId="5924161C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Добра сарадња </w:t>
            </w:r>
            <w:r w:rsidR="00655012">
              <w:rPr>
                <w:rFonts w:ascii="Arial" w:eastAsia="Arial" w:hAnsi="Arial"/>
                <w:sz w:val="20"/>
                <w:szCs w:val="20"/>
                <w:lang w:val="ru-RU"/>
              </w:rPr>
              <w:t>ЈКП Равно 2014 са општинском управом и другим институцијама на п</w:t>
            </w: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остављању саобраћајне сигнализације у близини школа</w:t>
            </w:r>
          </w:p>
          <w:p w14:paraId="6B4F128D" w14:textId="0A054FA8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Инсталиране безбедносне камере у основни</w:t>
            </w:r>
            <w:r w:rsidR="004F5775">
              <w:rPr>
                <w:rFonts w:ascii="Arial" w:eastAsia="Arial" w:hAnsi="Arial"/>
                <w:sz w:val="20"/>
                <w:szCs w:val="20"/>
                <w:lang w:val="ru-RU"/>
              </w:rPr>
              <w:t>м</w:t>
            </w: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и средњи</w:t>
            </w:r>
            <w:r w:rsidR="004F5775">
              <w:rPr>
                <w:rFonts w:ascii="Arial" w:eastAsia="Arial" w:hAnsi="Arial"/>
                <w:sz w:val="20"/>
                <w:szCs w:val="20"/>
                <w:lang w:val="ru-RU"/>
              </w:rPr>
              <w:t>м</w:t>
            </w: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школа</w:t>
            </w:r>
            <w:r w:rsidR="004F5775">
              <w:rPr>
                <w:rFonts w:ascii="Arial" w:eastAsia="Arial" w:hAnsi="Arial"/>
                <w:sz w:val="20"/>
                <w:szCs w:val="20"/>
                <w:lang w:val="ru-RU"/>
              </w:rPr>
              <w:t>ма</w:t>
            </w: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 </w:t>
            </w:r>
          </w:p>
          <w:p w14:paraId="1481F119" w14:textId="77777777" w:rsidR="004918E8" w:rsidRPr="004918E8" w:rsidRDefault="004918E8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Мотивисани грађани за превентивне прегледе – добар одзив грађана</w:t>
            </w:r>
          </w:p>
          <w:p w14:paraId="4A1A79CB" w14:textId="75D0075F" w:rsidR="0067427D" w:rsidRP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>Подршка локалне самоуправе развоју  спорта у смислу подршке раду и финансирању  спортски</w:t>
            </w:r>
            <w:r w:rsidR="00655012">
              <w:rPr>
                <w:rFonts w:ascii="Arial" w:eastAsia="Arial" w:hAnsi="Arial"/>
                <w:sz w:val="20"/>
                <w:szCs w:val="20"/>
                <w:lang w:val="ru-RU"/>
              </w:rPr>
              <w:t>х</w:t>
            </w:r>
            <w:r w:rsidRPr="0067427D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организација, систему школског спорта, као и подршке системом стипендирања</w:t>
            </w:r>
          </w:p>
          <w:p w14:paraId="74BF3EB4" w14:textId="77777777" w:rsidR="0067427D" w:rsidRPr="004918E8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Млади и талентованх спортисти</w:t>
            </w:r>
          </w:p>
          <w:p w14:paraId="2DED6970" w14:textId="77777777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Дуга традиција у области спорта</w:t>
            </w:r>
          </w:p>
          <w:p w14:paraId="07F2BD31" w14:textId="77777777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Постојање капацитета и услова за рад у области спорта</w:t>
            </w:r>
          </w:p>
          <w:p w14:paraId="0650A991" w14:textId="77777777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Постојање хале спортова капацитета 2000 седишта</w:t>
            </w:r>
          </w:p>
          <w:p w14:paraId="5F85CBF5" w14:textId="77777777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 xml:space="preserve">Постојање стадиона са атлетском </w:t>
            </w:r>
            <w:r w:rsidRPr="004F5775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кружном и крос стазом</w:t>
            </w:r>
          </w:p>
          <w:p w14:paraId="2AEE5D42" w14:textId="77777777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Постојање отворених базена</w:t>
            </w:r>
          </w:p>
          <w:p w14:paraId="157C6BFF" w14:textId="77777777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Постоји велики број активних спортиста на територији општине</w:t>
            </w:r>
          </w:p>
          <w:p w14:paraId="6147BFE5" w14:textId="4A61B7BA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 xml:space="preserve">Успешан рад Атлетског клуба </w:t>
            </w:r>
            <w:r w:rsidR="00655012">
              <w:rPr>
                <w:rFonts w:ascii="Arial" w:hAnsi="Arial"/>
                <w:sz w:val="20"/>
                <w:szCs w:val="20"/>
                <w:lang w:val="ru-RU"/>
              </w:rPr>
              <w:t>,,</w:t>
            </w:r>
            <w:r w:rsidRPr="004F5775">
              <w:rPr>
                <w:rFonts w:ascii="Arial" w:hAnsi="Arial"/>
                <w:sz w:val="20"/>
                <w:szCs w:val="20"/>
                <w:lang w:val="ru-RU"/>
              </w:rPr>
              <w:t>Морава</w:t>
            </w:r>
            <w:r w:rsidR="00655012">
              <w:rPr>
                <w:rFonts w:ascii="Arial" w:hAnsi="Arial"/>
                <w:sz w:val="20"/>
                <w:szCs w:val="20"/>
                <w:lang w:val="ru-RU"/>
              </w:rPr>
              <w:t>,,</w:t>
            </w:r>
          </w:p>
          <w:p w14:paraId="18999F1E" w14:textId="77777777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Успешан рад стрељачких клубова на територији општине</w:t>
            </w:r>
          </w:p>
          <w:p w14:paraId="50EA80F4" w14:textId="77777777" w:rsid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Одржавање међународних спортских манифестација</w:t>
            </w:r>
          </w:p>
          <w:p w14:paraId="406E9C47" w14:textId="4F3C21D3" w:rsidR="004F5775" w:rsidRPr="004F5775" w:rsidRDefault="004F5775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Постојање вештачких акумулација</w:t>
            </w:r>
          </w:p>
          <w:p w14:paraId="363BA206" w14:textId="3CA395E5" w:rsidR="004918E8" w:rsidRPr="004918E8" w:rsidRDefault="004918E8" w:rsidP="00D75B54">
            <w:pPr>
              <w:pStyle w:val="ListParagraph"/>
              <w:spacing w:after="160"/>
              <w:ind w:left="785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4DD4CA" w14:textId="24851DFB" w:rsidR="00101476" w:rsidRPr="0012648A" w:rsidRDefault="00101476" w:rsidP="0010147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12648A">
              <w:rPr>
                <w:rFonts w:ascii="Arial" w:hAnsi="Arial"/>
                <w:sz w:val="20"/>
                <w:szCs w:val="20"/>
                <w:lang w:val="ru-RU"/>
              </w:rPr>
              <w:lastRenderedPageBreak/>
              <w:t xml:space="preserve">Није уведен је </w:t>
            </w:r>
            <w:r w:rsidRPr="0012648A">
              <w:rPr>
                <w:rFonts w:ascii="Arial" w:hAnsi="Arial"/>
                <w:sz w:val="20"/>
                <w:szCs w:val="20"/>
                <w:lang w:val="sr-Cyrl-CS"/>
              </w:rPr>
              <w:t xml:space="preserve">систем финансијског управљања и контроле (ФУК) </w:t>
            </w:r>
          </w:p>
          <w:p w14:paraId="28C38737" w14:textId="1F0AF6CF" w:rsidR="004918E8" w:rsidRPr="00094CF6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CE68CD">
              <w:rPr>
                <w:rFonts w:ascii="Arial" w:hAnsi="Arial"/>
                <w:sz w:val="20"/>
                <w:szCs w:val="20"/>
                <w:lang w:val="ru-RU"/>
              </w:rPr>
              <w:t>Није извршена промена кућних адреса у сарадњи са РГЗ</w:t>
            </w:r>
            <w:r w:rsidR="00655012" w:rsidRPr="00CE68CD">
              <w:rPr>
                <w:rFonts w:ascii="Arial" w:hAnsi="Arial"/>
                <w:sz w:val="20"/>
                <w:szCs w:val="20"/>
                <w:lang w:val="ru-RU"/>
              </w:rPr>
              <w:t xml:space="preserve"> – активности су у току</w:t>
            </w:r>
          </w:p>
          <w:p w14:paraId="78AF6075" w14:textId="142717D1" w:rsidR="00094CF6" w:rsidRPr="00CE68CD" w:rsidRDefault="00094CF6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094CF6">
              <w:rPr>
                <w:rFonts w:ascii="Arial" w:hAnsi="Arial"/>
                <w:sz w:val="20"/>
                <w:szCs w:val="20"/>
                <w:lang w:val="sr-Cyrl-CS"/>
              </w:rPr>
              <w:t>Материјал за седнице скупштине општине делимично се припрема у штампаном облику</w:t>
            </w:r>
          </w:p>
          <w:p w14:paraId="6F771033" w14:textId="77777777" w:rsidR="004918E8" w:rsidRP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Предшколска установа није енергетски реконструисана и сређена</w:t>
            </w:r>
          </w:p>
          <w:p w14:paraId="7B2FFC45" w14:textId="7ED7DBD4" w:rsidR="00CE68CD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Не</w:t>
            </w:r>
            <w:r w:rsidR="00CE68CD">
              <w:rPr>
                <w:rFonts w:ascii="Arial" w:hAnsi="Arial"/>
                <w:sz w:val="20"/>
                <w:szCs w:val="20"/>
                <w:lang w:val="ru-RU"/>
              </w:rPr>
              <w:t>постојање затв</w:t>
            </w:r>
            <w:r w:rsidR="0012648A">
              <w:rPr>
                <w:rFonts w:ascii="Arial" w:hAnsi="Arial"/>
                <w:sz w:val="20"/>
                <w:szCs w:val="20"/>
                <w:lang w:val="sr-Cyrl-RS"/>
              </w:rPr>
              <w:t xml:space="preserve">ореног </w:t>
            </w:r>
            <w:r w:rsidR="00CE68CD">
              <w:rPr>
                <w:rFonts w:ascii="Arial" w:hAnsi="Arial"/>
                <w:sz w:val="20"/>
                <w:szCs w:val="20"/>
                <w:lang w:val="ru-RU"/>
              </w:rPr>
              <w:t xml:space="preserve">базена </w:t>
            </w:r>
          </w:p>
          <w:p w14:paraId="4A3AC090" w14:textId="77777777" w:rsidR="0067427D" w:rsidRP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hAnsi="Arial"/>
                <w:sz w:val="20"/>
                <w:szCs w:val="20"/>
                <w:lang w:val="ru-RU"/>
              </w:rPr>
              <w:t>Енергетски неефикасни објекти школа</w:t>
            </w:r>
          </w:p>
          <w:p w14:paraId="4AFA1E91" w14:textId="77777777" w:rsidR="0067427D" w:rsidRP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hAnsi="Arial"/>
                <w:sz w:val="20"/>
                <w:szCs w:val="20"/>
                <w:lang w:val="ru-RU"/>
              </w:rPr>
              <w:t>Непостојање Центра за младе таленте</w:t>
            </w:r>
          </w:p>
          <w:p w14:paraId="3EFB6D38" w14:textId="19C173F2" w:rsidR="009468B0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hAnsi="Arial"/>
                <w:sz w:val="20"/>
                <w:szCs w:val="20"/>
                <w:lang w:val="ru-RU"/>
              </w:rPr>
              <w:t xml:space="preserve">Само две школе имају </w:t>
            </w:r>
            <w:r w:rsidR="009468B0">
              <w:rPr>
                <w:rFonts w:ascii="Arial" w:hAnsi="Arial"/>
                <w:sz w:val="20"/>
                <w:szCs w:val="20"/>
                <w:lang w:val="ru-RU"/>
              </w:rPr>
              <w:t xml:space="preserve">своју </w:t>
            </w:r>
            <w:r w:rsidRPr="0067427D">
              <w:rPr>
                <w:rFonts w:ascii="Arial" w:hAnsi="Arial"/>
                <w:sz w:val="20"/>
                <w:szCs w:val="20"/>
                <w:lang w:val="ru-RU"/>
              </w:rPr>
              <w:t>функционалну филскултурну салу,</w:t>
            </w:r>
            <w:r w:rsidR="009468B0">
              <w:rPr>
                <w:rFonts w:ascii="Arial" w:hAnsi="Arial"/>
                <w:sz w:val="20"/>
                <w:szCs w:val="20"/>
                <w:lang w:val="ru-RU"/>
              </w:rPr>
              <w:t xml:space="preserve"> док осгтале школе корите објекте спортског центра Ада</w:t>
            </w:r>
          </w:p>
          <w:p w14:paraId="05BD6C65" w14:textId="77777777" w:rsidR="00FA4B8A" w:rsidRPr="00FA4B8A" w:rsidRDefault="00FA4B8A" w:rsidP="00FA4B8A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FA4B8A">
              <w:rPr>
                <w:rFonts w:ascii="Arial" w:hAnsi="Arial"/>
                <w:sz w:val="20"/>
                <w:szCs w:val="20"/>
                <w:lang w:val="ru-RU"/>
              </w:rPr>
              <w:t>Недостатак просторних капацитета у предшколскоj установи за пријем све деце у односу на потребе породица</w:t>
            </w:r>
          </w:p>
          <w:p w14:paraId="185D6051" w14:textId="6AC6F3E7" w:rsidR="00FA4B8A" w:rsidRPr="00FA4B8A" w:rsidRDefault="00FA4B8A" w:rsidP="00FB4FDB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FA4B8A">
              <w:rPr>
                <w:rFonts w:ascii="Arial" w:hAnsi="Arial"/>
                <w:sz w:val="20"/>
                <w:szCs w:val="20"/>
                <w:lang w:val="ru-RU"/>
              </w:rPr>
              <w:t xml:space="preserve"> У оквиру предшколске установе у објекту „Бамби“  не постоји заједнички простор - сала вртића</w:t>
            </w:r>
          </w:p>
          <w:p w14:paraId="71427042" w14:textId="77777777" w:rsidR="0067427D" w:rsidRP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hAnsi="Arial"/>
                <w:sz w:val="20"/>
                <w:szCs w:val="20"/>
                <w:lang w:val="ru-RU"/>
              </w:rPr>
              <w:t xml:space="preserve">Недовољна заинтересованост младих ка неформалном образовању и низак ниво информисаности о доступним програмима </w:t>
            </w:r>
          </w:p>
          <w:p w14:paraId="618F6C00" w14:textId="186A6525" w:rsidR="0067427D" w:rsidRPr="0067427D" w:rsidRDefault="0067427D" w:rsidP="0067427D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7427D">
              <w:rPr>
                <w:rFonts w:ascii="Arial" w:hAnsi="Arial"/>
                <w:sz w:val="20"/>
                <w:szCs w:val="20"/>
                <w:lang w:val="ru-RU"/>
              </w:rPr>
              <w:t xml:space="preserve">Спортски терени у </w:t>
            </w:r>
            <w:r w:rsidR="009468B0" w:rsidRPr="0067427D">
              <w:rPr>
                <w:rFonts w:ascii="Arial" w:hAnsi="Arial"/>
                <w:sz w:val="20"/>
                <w:szCs w:val="20"/>
                <w:lang w:val="ru-RU"/>
              </w:rPr>
              <w:t>дворишт</w:t>
            </w:r>
            <w:r w:rsidR="009468B0">
              <w:rPr>
                <w:rFonts w:ascii="Arial" w:hAnsi="Arial"/>
                <w:sz w:val="20"/>
                <w:szCs w:val="20"/>
                <w:lang w:val="ru-RU"/>
              </w:rPr>
              <w:t xml:space="preserve">има </w:t>
            </w:r>
            <w:r w:rsidRPr="0067427D">
              <w:rPr>
                <w:rFonts w:ascii="Arial" w:hAnsi="Arial"/>
                <w:sz w:val="20"/>
                <w:szCs w:val="20"/>
                <w:lang w:val="ru-RU"/>
              </w:rPr>
              <w:t>школа</w:t>
            </w:r>
            <w:r w:rsidR="009468B0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67427D">
              <w:rPr>
                <w:rFonts w:ascii="Arial" w:hAnsi="Arial"/>
                <w:sz w:val="20"/>
                <w:szCs w:val="20"/>
                <w:lang w:val="ru-RU"/>
              </w:rPr>
              <w:t xml:space="preserve"> у лошем стању</w:t>
            </w:r>
          </w:p>
          <w:p w14:paraId="42DEB717" w14:textId="77777777" w:rsid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Велика миграција становништва, одлазак младих образованих кадрова</w:t>
            </w:r>
          </w:p>
          <w:p w14:paraId="62B6793D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>Зграда Опште болнице захтева реконструкцију</w:t>
            </w:r>
          </w:p>
          <w:p w14:paraId="0D55FF97" w14:textId="77777777" w:rsid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>Потребно осавремењавање дијагностичке опреме у општој болници</w:t>
            </w:r>
          </w:p>
          <w:p w14:paraId="3CFF88FD" w14:textId="28548D5E" w:rsidR="00A04D48" w:rsidRPr="00A04D48" w:rsidRDefault="00A04D48" w:rsidP="001B57AF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A04D4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Недовољна опремљеност потребном медицинском опремом и возилима у Дому здравља </w:t>
            </w:r>
          </w:p>
          <w:p w14:paraId="4FFE6F72" w14:textId="6E6EFC30" w:rsidR="00A04D48" w:rsidRPr="00A04D48" w:rsidRDefault="00A04D48" w:rsidP="0033231B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A04D48">
              <w:rPr>
                <w:rFonts w:ascii="Arial" w:hAnsi="Arial"/>
                <w:sz w:val="20"/>
                <w:szCs w:val="20"/>
                <w:lang w:val="sr-Cyrl-CS"/>
              </w:rPr>
              <w:t>Непостојање локалних удружења грађана која су лиценцирана за пружање услуга социјалне заштите</w:t>
            </w:r>
          </w:p>
          <w:p w14:paraId="6DECD581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Низак проценат информисања омладине о значају очувања репродуктивног здравља</w:t>
            </w:r>
          </w:p>
          <w:p w14:paraId="51D207B0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>Не постоји дневни боравак за стара лица</w:t>
            </w:r>
          </w:p>
          <w:p w14:paraId="017DD44A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>Непостојање дневног боравка за децу и младе са сметњама у развоју</w:t>
            </w:r>
          </w:p>
          <w:p w14:paraId="5345DD32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>Непостојање neurofeedback апарата</w:t>
            </w:r>
          </w:p>
          <w:p w14:paraId="3A43977D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>Непостојање саветовалишта за младе</w:t>
            </w:r>
          </w:p>
          <w:p w14:paraId="4E1770EC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 xml:space="preserve">Нехигијенска Ромска насеља </w:t>
            </w:r>
          </w:p>
          <w:p w14:paraId="5454A824" w14:textId="77777777" w:rsidR="006B6C46" w:rsidRPr="006B6C46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>Недовољно задовољење потреба ОСИ – приступачност</w:t>
            </w:r>
          </w:p>
          <w:p w14:paraId="143D0A65" w14:textId="334E0503" w:rsidR="006B6C46" w:rsidRPr="004918E8" w:rsidRDefault="006B6C46" w:rsidP="006B6C46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6B6C46">
              <w:rPr>
                <w:rFonts w:ascii="Arial" w:hAnsi="Arial"/>
                <w:sz w:val="20"/>
                <w:szCs w:val="20"/>
                <w:lang w:val="ru-RU"/>
              </w:rPr>
              <w:t>Одлазак стручног кадра из области здравства</w:t>
            </w:r>
          </w:p>
          <w:p w14:paraId="7522BD27" w14:textId="4C6A898C" w:rsidR="004918E8" w:rsidRP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Неадекватна (стара) амбулантна возила за транспорт пацијената</w:t>
            </w:r>
            <w:r w:rsidR="009468B0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 у Општој болници</w:t>
            </w:r>
          </w:p>
          <w:p w14:paraId="50BF6C2A" w14:textId="77777777" w:rsidR="004918E8" w:rsidRP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Растући број старог становништва којима је потребно пружити  социјалне и здравствене услуге, пре свега у сеоском подручју </w:t>
            </w:r>
          </w:p>
          <w:p w14:paraId="5AA56FC8" w14:textId="5DC235A3" w:rsidR="004918E8" w:rsidRPr="009468B0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9468B0">
              <w:rPr>
                <w:rFonts w:ascii="Arial" w:eastAsia="Arial" w:hAnsi="Arial"/>
                <w:sz w:val="20"/>
                <w:szCs w:val="20"/>
                <w:lang w:val="ru-RU"/>
              </w:rPr>
              <w:t>Нису инсталиране безбедносне камере у истуреним одељењима у школама у селима</w:t>
            </w:r>
            <w:r w:rsidR="009468B0">
              <w:rPr>
                <w:rFonts w:ascii="Arial" w:eastAsia="Arial" w:hAnsi="Arial"/>
                <w:sz w:val="20"/>
                <w:szCs w:val="20"/>
                <w:lang w:val="ru-RU"/>
              </w:rPr>
              <w:t xml:space="preserve"> и у предшколској установи</w:t>
            </w:r>
          </w:p>
          <w:p w14:paraId="17BE3469" w14:textId="77777777" w:rsidR="004918E8" w:rsidRP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Недовољна укљученост приватног сектора у финансирање рада спортских, хуманитарних  и омладинских организација</w:t>
            </w:r>
          </w:p>
          <w:p w14:paraId="76ED5112" w14:textId="77777777" w:rsidR="004918E8" w:rsidRP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Мали капацитети постојећих удружења за припрему и спровођење пројеката</w:t>
            </w:r>
          </w:p>
          <w:p w14:paraId="094C10D6" w14:textId="4D22BD11" w:rsidR="004918E8" w:rsidRP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Недовољна укљученост младих у локалн</w:t>
            </w:r>
            <w:r w:rsidR="006778F5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а удружења грађана </w:t>
            </w:r>
          </w:p>
          <w:p w14:paraId="462E876E" w14:textId="77777777" w:rsidR="004918E8" w:rsidRP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Недостатак просторних, техничких и финансијских средстава у области бриге о младима – омладински клуб и/или омладински центар</w:t>
            </w:r>
          </w:p>
          <w:p w14:paraId="7FE775B2" w14:textId="0E1E3674" w:rsidR="006778F5" w:rsidRPr="003D15DB" w:rsidRDefault="006778F5" w:rsidP="008463C2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3D15DB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Лоши услови за рад и боравак у школи Вук Караџић – одељење </w:t>
            </w:r>
            <w:r w:rsidR="003D15DB" w:rsidRPr="003D15DB">
              <w:rPr>
                <w:rFonts w:ascii="Arial" w:eastAsia="Arial" w:hAnsi="Arial"/>
                <w:sz w:val="20"/>
                <w:szCs w:val="20"/>
                <w:lang w:val="ru-RU"/>
              </w:rPr>
              <w:t>за децу са специфичностима у развоју  (потребна реконструкција целог објекта)</w:t>
            </w:r>
          </w:p>
          <w:p w14:paraId="2A167B3C" w14:textId="77777777" w:rsidR="004918E8" w:rsidRDefault="004918E8" w:rsidP="004918E8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Недостатак стручног кадра за рад са децом и особама са сметњама у развоју и инвалидитетом – дефектолози, социјални радници, </w:t>
            </w: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lastRenderedPageBreak/>
              <w:t>психолози, педагози, логопеди, итд.</w:t>
            </w:r>
          </w:p>
          <w:p w14:paraId="3779E847" w14:textId="77777777" w:rsidR="004F5775" w:rsidRPr="004F5775" w:rsidRDefault="004F5775" w:rsidP="004F5775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eastAsia="Arial" w:hAnsi="Arial"/>
                <w:sz w:val="20"/>
                <w:szCs w:val="20"/>
                <w:lang w:val="ru-RU"/>
              </w:rPr>
              <w:t>Недовољно просторних и техничких капацитета Установе културе</w:t>
            </w:r>
          </w:p>
          <w:p w14:paraId="67925569" w14:textId="77777777" w:rsidR="004F5775" w:rsidRDefault="004F5775" w:rsidP="004F5775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eastAsia="Arial" w:hAnsi="Arial"/>
                <w:sz w:val="20"/>
                <w:szCs w:val="20"/>
                <w:lang w:val="ru-RU"/>
              </w:rPr>
              <w:t>Непостојање биоскопа</w:t>
            </w:r>
          </w:p>
          <w:p w14:paraId="303697D6" w14:textId="03A6673B" w:rsidR="00066D3F" w:rsidRPr="00066D3F" w:rsidRDefault="00066D3F" w:rsidP="009B36B9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066D3F">
              <w:rPr>
                <w:rFonts w:ascii="Arial" w:eastAsia="Arial" w:hAnsi="Arial"/>
                <w:sz w:val="20"/>
                <w:szCs w:val="20"/>
                <w:lang w:val="ru-RU"/>
              </w:rPr>
              <w:t>Слаба сарадња актера омладинске политике на локалном нивоу</w:t>
            </w:r>
          </w:p>
          <w:p w14:paraId="44388520" w14:textId="5E844027" w:rsidR="00066D3F" w:rsidRPr="004F5775" w:rsidRDefault="00066D3F" w:rsidP="004F5775">
            <w:pPr>
              <w:pStyle w:val="ListParagraph"/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/>
                <w:sz w:val="20"/>
                <w:szCs w:val="20"/>
                <w:lang w:val="ru-RU"/>
              </w:rPr>
              <w:t xml:space="preserve">Неактивност Канцеларије за младе и координатора Канцеларије за младе </w:t>
            </w:r>
          </w:p>
          <w:p w14:paraId="145AE79B" w14:textId="381BB9FC" w:rsidR="004918E8" w:rsidRPr="0067427D" w:rsidRDefault="004918E8" w:rsidP="003D15DB">
            <w:pPr>
              <w:pStyle w:val="ListParagraph"/>
              <w:spacing w:after="160"/>
              <w:ind w:left="785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</w:p>
        </w:tc>
      </w:tr>
      <w:tr w:rsidR="004918E8" w:rsidRPr="004918E8" w14:paraId="50876620" w14:textId="77777777" w:rsidTr="00D75B54">
        <w:trPr>
          <w:trHeight w:val="591"/>
        </w:trPr>
        <w:tc>
          <w:tcPr>
            <w:tcW w:w="4624" w:type="dxa"/>
          </w:tcPr>
          <w:p w14:paraId="3BEBF8BA" w14:textId="77777777" w:rsidR="004918E8" w:rsidRPr="004918E8" w:rsidRDefault="004918E8" w:rsidP="00D75B54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8E8">
              <w:rPr>
                <w:rFonts w:ascii="Arial" w:hAnsi="Arial" w:cs="Arial"/>
                <w:b/>
                <w:sz w:val="20"/>
                <w:szCs w:val="20"/>
              </w:rPr>
              <w:lastRenderedPageBreak/>
              <w:t>ШАНСЕ</w:t>
            </w:r>
          </w:p>
        </w:tc>
        <w:tc>
          <w:tcPr>
            <w:tcW w:w="4630" w:type="dxa"/>
          </w:tcPr>
          <w:p w14:paraId="66B1DD65" w14:textId="77777777" w:rsidR="004918E8" w:rsidRPr="004918E8" w:rsidRDefault="004918E8" w:rsidP="00D75B54">
            <w:pPr>
              <w:spacing w:line="276" w:lineRule="auto"/>
              <w:ind w:left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8E8">
              <w:rPr>
                <w:rFonts w:ascii="Arial" w:hAnsi="Arial" w:cs="Arial"/>
                <w:b/>
                <w:sz w:val="20"/>
                <w:szCs w:val="20"/>
              </w:rPr>
              <w:t>ПРЕТЊЕ</w:t>
            </w:r>
          </w:p>
        </w:tc>
      </w:tr>
      <w:tr w:rsidR="004918E8" w:rsidRPr="004918E8" w14:paraId="34296ED6" w14:textId="77777777" w:rsidTr="00D75B54">
        <w:tc>
          <w:tcPr>
            <w:tcW w:w="4624" w:type="dxa"/>
          </w:tcPr>
          <w:p w14:paraId="4CC97884" w14:textId="77777777" w:rsidR="004F5775" w:rsidRDefault="004F5775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F5775">
              <w:rPr>
                <w:rFonts w:ascii="Arial" w:hAnsi="Arial"/>
                <w:sz w:val="20"/>
                <w:szCs w:val="20"/>
                <w:lang w:val="sr-Cyrl-CS"/>
              </w:rPr>
              <w:t>Умрежавање са сродним установама из региона, из области образовања, културе и спорта</w:t>
            </w:r>
          </w:p>
          <w:p w14:paraId="7565ABD2" w14:textId="1A305F6C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Наставак развоја Е-управе</w:t>
            </w:r>
          </w:p>
          <w:p w14:paraId="587D7B18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Већа партиципација грађана и привреде у процесу доношења општинских одлука</w:t>
            </w:r>
          </w:p>
          <w:p w14:paraId="60E81F75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Оријентисаност државе ка реформи и модернизацији локалне самоуправе </w:t>
            </w:r>
          </w:p>
          <w:p w14:paraId="440BC03E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Могућност регионалне сарадње и повезивање са другим локалним самоуправама</w:t>
            </w:r>
          </w:p>
          <w:p w14:paraId="11DAE437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Сарадња са цивилним сектором у припреми и реализацији предлога пројеката</w:t>
            </w:r>
          </w:p>
          <w:p w14:paraId="1571D5B8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 xml:space="preserve">Коришћење доступних фондова за реформу администрације, за развој управе и </w:t>
            </w:r>
            <w:r w:rsidRPr="004918E8">
              <w:rPr>
                <w:rFonts w:ascii="Arial" w:hAnsi="Arial"/>
                <w:sz w:val="20"/>
                <w:szCs w:val="20"/>
                <w:lang w:val="sr-Latn-RS"/>
              </w:rPr>
              <w:t xml:space="preserve">за </w:t>
            </w: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едукацију кадрова</w:t>
            </w:r>
          </w:p>
          <w:p w14:paraId="4B20AF1D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sr-Cyrl-CS"/>
              </w:rPr>
            </w:pPr>
            <w:r w:rsidRPr="004918E8">
              <w:rPr>
                <w:rFonts w:ascii="Arial" w:hAnsi="Arial"/>
                <w:sz w:val="20"/>
                <w:szCs w:val="20"/>
                <w:lang w:val="sr-Cyrl-CS"/>
              </w:rPr>
              <w:t>Наставак процеса придруживања ЕУ и преговора са ЕУ о испуњењу поглавља</w:t>
            </w:r>
          </w:p>
          <w:p w14:paraId="3FEAB903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Доступни републички фондови</w:t>
            </w:r>
          </w:p>
          <w:p w14:paraId="2AC87AE3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Доступни ЕУ фондови и програми </w:t>
            </w:r>
          </w:p>
          <w:p w14:paraId="681F254A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4918E8">
              <w:rPr>
                <w:rFonts w:ascii="Arial" w:eastAsia="Arial" w:hAnsi="Arial"/>
                <w:sz w:val="20"/>
                <w:szCs w:val="20"/>
              </w:rPr>
              <w:t>Развој регионалне и међународне сарадње</w:t>
            </w:r>
          </w:p>
          <w:p w14:paraId="0DE66506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Сарадња Дома здравља, представника месних заједница и невладиних организација у организацији превентивних прегледа</w:t>
            </w:r>
          </w:p>
          <w:p w14:paraId="5ABE4230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Прилагођавање ОЦД  стандардима ЕУ ради повлачења средстава из фондова ЕУ</w:t>
            </w:r>
          </w:p>
          <w:p w14:paraId="4FFE0F51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Израда неопходних стратешких  </w:t>
            </w: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lastRenderedPageBreak/>
              <w:t>докумената  и програма развоја</w:t>
            </w:r>
          </w:p>
          <w:p w14:paraId="609E7522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>Пројекти за сарадњу са медијима: телевизија, радио, друштвене мреже</w:t>
            </w:r>
          </w:p>
          <w:p w14:paraId="41B9C928" w14:textId="207774FF" w:rsidR="004918E8" w:rsidRPr="004918E8" w:rsidRDefault="004918E8" w:rsidP="00CC7DC1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sz w:val="20"/>
                <w:szCs w:val="20"/>
                <w:lang w:val="ru-RU"/>
              </w:rPr>
              <w:t xml:space="preserve">Промовисање и боља искоришћеност богатог културно - историјског наслеђа  </w:t>
            </w:r>
          </w:p>
        </w:tc>
        <w:tc>
          <w:tcPr>
            <w:tcW w:w="4630" w:type="dxa"/>
          </w:tcPr>
          <w:p w14:paraId="21316DF3" w14:textId="77777777" w:rsidR="004F5775" w:rsidRPr="004F5775" w:rsidRDefault="004F5775" w:rsidP="004F5775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Забрана запошљавања у јавном сектору</w:t>
            </w:r>
          </w:p>
          <w:p w14:paraId="0053D434" w14:textId="77777777" w:rsidR="004F5775" w:rsidRPr="004F5775" w:rsidRDefault="004F5775" w:rsidP="004F5775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F5775">
              <w:rPr>
                <w:rFonts w:ascii="Arial" w:hAnsi="Arial"/>
                <w:sz w:val="20"/>
                <w:szCs w:val="20"/>
                <w:lang w:val="ru-RU"/>
              </w:rPr>
              <w:t>Недовољна заинтересованост националних институција културе за одржавање и рестаурацију културно-историјског наслеђа у Ћуприји</w:t>
            </w:r>
          </w:p>
          <w:p w14:paraId="0F66EA1D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Ниска стопа рађања (наталитет) и висока стопа смртности (морталитет) на територији општине и Републике Србије</w:t>
            </w:r>
          </w:p>
          <w:p w14:paraId="7A300132" w14:textId="7BE44A70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Одлив образовног кадра у веће средине (</w:t>
            </w:r>
            <w:r w:rsidR="006B6C46">
              <w:rPr>
                <w:rFonts w:ascii="Arial" w:hAnsi="Arial"/>
                <w:sz w:val="20"/>
                <w:szCs w:val="20"/>
                <w:lang w:val="ru-RU"/>
              </w:rPr>
              <w:t xml:space="preserve">Крагујевац, </w:t>
            </w:r>
            <w:r w:rsidRPr="004918E8">
              <w:rPr>
                <w:rFonts w:ascii="Arial" w:hAnsi="Arial"/>
                <w:sz w:val="20"/>
                <w:szCs w:val="20"/>
                <w:lang w:val="ru-RU"/>
              </w:rPr>
              <w:t>Ниш, Београд) и у иностранство</w:t>
            </w:r>
          </w:p>
          <w:p w14:paraId="1EAAD0E1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Даља централизација и јачање положаја Републике у односу на ЈЛС</w:t>
            </w:r>
          </w:p>
          <w:p w14:paraId="1A1C0901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Лоша социо-економска ситуација у Републици Србији</w:t>
            </w:r>
          </w:p>
          <w:p w14:paraId="409226DB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Недовољна трансферна средства за пренете надлежности – здравство, образовање, социјална заштита, итд.</w:t>
            </w:r>
          </w:p>
          <w:p w14:paraId="41E981F1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Лош економски положај просветних, социјалних, радника у култури и здравствених радника и службеника у општинској управи, јавним предузећима и установама (утиче на рад и мотивисаност за рад)</w:t>
            </w:r>
          </w:p>
          <w:p w14:paraId="362AC0FC" w14:textId="4A902C9F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 xml:space="preserve">Велики број једночланих/двочланих старачких </w:t>
            </w:r>
            <w:r w:rsidR="00354803">
              <w:rPr>
                <w:rFonts w:ascii="Arial" w:hAnsi="Arial"/>
                <w:sz w:val="20"/>
                <w:szCs w:val="20"/>
                <w:lang w:val="ru-RU"/>
              </w:rPr>
              <w:t xml:space="preserve">и </w:t>
            </w:r>
            <w:r w:rsidRPr="004918E8">
              <w:rPr>
                <w:rFonts w:ascii="Arial" w:hAnsi="Arial"/>
                <w:sz w:val="20"/>
                <w:szCs w:val="20"/>
                <w:lang w:val="ru-RU"/>
              </w:rPr>
              <w:t>домаћинстава</w:t>
            </w:r>
            <w:r w:rsidR="00354803">
              <w:rPr>
                <w:rFonts w:ascii="Arial" w:hAnsi="Arial"/>
                <w:sz w:val="20"/>
                <w:szCs w:val="20"/>
                <w:lang w:val="ru-RU"/>
              </w:rPr>
              <w:t xml:space="preserve"> без прихода </w:t>
            </w:r>
            <w:r w:rsidRPr="004918E8">
              <w:rPr>
                <w:rFonts w:ascii="Arial" w:hAnsi="Arial"/>
                <w:sz w:val="20"/>
                <w:szCs w:val="20"/>
                <w:lang w:val="ru-RU"/>
              </w:rPr>
              <w:t>на селу</w:t>
            </w:r>
          </w:p>
          <w:p w14:paraId="213A537F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Економска криза – рестриктиван буџет здравства и буџет за социјалну заштиту</w:t>
            </w:r>
          </w:p>
          <w:p w14:paraId="55A201B5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 xml:space="preserve">Недовољан број запослених у </w:t>
            </w:r>
            <w:r w:rsidRPr="004918E8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здравству, социјалној заштити, образовању, општинској управи, јавним предузећима и установама због недовољних финансијских  средстава</w:t>
            </w:r>
          </w:p>
          <w:p w14:paraId="43285D09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4918E8">
              <w:rPr>
                <w:rFonts w:ascii="Arial" w:hAnsi="Arial"/>
                <w:sz w:val="20"/>
                <w:szCs w:val="20"/>
              </w:rPr>
              <w:t>Старо становништво – старење популације</w:t>
            </w:r>
          </w:p>
          <w:p w14:paraId="7E860BC4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 xml:space="preserve">Велики број пензионера са најнижим примањима, који су на ивици сиромаштва </w:t>
            </w:r>
          </w:p>
          <w:p w14:paraId="777E54D0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 xml:space="preserve">Одлив стручних кадрова (иностранство, пензија, веће средине итд.) </w:t>
            </w:r>
          </w:p>
          <w:p w14:paraId="44889E15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Системска и законска решења у просвети, здравству, социјалној заштити и у области локалне управе на која општина не може да утиче</w:t>
            </w:r>
          </w:p>
          <w:p w14:paraId="48256278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Мали финансијски, кадровски и материјални капацитети појединих ОЦД</w:t>
            </w:r>
          </w:p>
          <w:p w14:paraId="5D3F8370" w14:textId="77777777" w:rsidR="004918E8" w:rsidRP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hAnsi="Arial"/>
                <w:sz w:val="20"/>
                <w:szCs w:val="20"/>
                <w:lang w:val="ru-RU"/>
              </w:rPr>
            </w:pPr>
            <w:r w:rsidRPr="004918E8">
              <w:rPr>
                <w:rFonts w:ascii="Arial" w:hAnsi="Arial"/>
                <w:sz w:val="20"/>
                <w:szCs w:val="20"/>
                <w:lang w:val="ru-RU"/>
              </w:rPr>
              <w:t>Велика миграција становништва, одлазак младих образованих кадрова</w:t>
            </w:r>
          </w:p>
          <w:p w14:paraId="1D89E655" w14:textId="77777777" w:rsidR="004918E8" w:rsidRDefault="004918E8" w:rsidP="004918E8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4918E8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 xml:space="preserve">Растући број старог становништва којима је потребно пружити  социјалне и здравствене услуге, пре свега у сеоском подручју </w:t>
            </w:r>
          </w:p>
          <w:p w14:paraId="3CC462BA" w14:textId="77777777" w:rsidR="006B6C46" w:rsidRPr="006B6C46" w:rsidRDefault="006B6C46" w:rsidP="006B6C46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Пораст оболелих од малигних болести</w:t>
            </w:r>
          </w:p>
          <w:p w14:paraId="68A24477" w14:textId="550C465F" w:rsidR="006B6C46" w:rsidRPr="004918E8" w:rsidRDefault="006B6C46" w:rsidP="006B6C46">
            <w:pPr>
              <w:pStyle w:val="ListParagraph"/>
              <w:numPr>
                <w:ilvl w:val="0"/>
                <w:numId w:val="9"/>
              </w:numPr>
              <w:spacing w:after="160"/>
              <w:contextualSpacing/>
              <w:jc w:val="both"/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</w:pPr>
            <w:r w:rsidRPr="006B6C46">
              <w:rPr>
                <w:rFonts w:ascii="Arial" w:eastAsia="Arial" w:hAnsi="Arial"/>
                <w:color w:val="00000A"/>
                <w:sz w:val="20"/>
                <w:szCs w:val="20"/>
                <w:lang w:val="ru-RU"/>
              </w:rPr>
              <w:t>Повећање социјално угрожених корисника</w:t>
            </w:r>
          </w:p>
        </w:tc>
      </w:tr>
    </w:tbl>
    <w:p w14:paraId="348DC6E8" w14:textId="77777777" w:rsidR="004918E8" w:rsidRPr="004918E8" w:rsidRDefault="004918E8" w:rsidP="004918E8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0D07E0CD" w14:textId="77777777" w:rsidR="005C6010" w:rsidRPr="004918E8" w:rsidRDefault="005C6010">
      <w:pPr>
        <w:rPr>
          <w:rFonts w:ascii="Arial" w:hAnsi="Arial" w:cs="Arial"/>
          <w:sz w:val="20"/>
          <w:szCs w:val="20"/>
          <w:lang w:val="ru-RU"/>
        </w:rPr>
      </w:pPr>
    </w:p>
    <w:sectPr w:rsidR="005C6010" w:rsidRPr="0049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A8C"/>
    <w:multiLevelType w:val="hybridMultilevel"/>
    <w:tmpl w:val="CE50536A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A9A6C29"/>
    <w:multiLevelType w:val="hybridMultilevel"/>
    <w:tmpl w:val="78A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2AE5"/>
    <w:multiLevelType w:val="hybridMultilevel"/>
    <w:tmpl w:val="50E274D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2BA7"/>
    <w:multiLevelType w:val="hybridMultilevel"/>
    <w:tmpl w:val="C6288C38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22D7276"/>
    <w:multiLevelType w:val="hybridMultilevel"/>
    <w:tmpl w:val="69CC1D6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305D"/>
    <w:multiLevelType w:val="hybridMultilevel"/>
    <w:tmpl w:val="24844C2A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4B13F09"/>
    <w:multiLevelType w:val="hybridMultilevel"/>
    <w:tmpl w:val="E2A2F24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60A02D56"/>
    <w:multiLevelType w:val="hybridMultilevel"/>
    <w:tmpl w:val="66F2EB7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04D7D"/>
    <w:multiLevelType w:val="hybridMultilevel"/>
    <w:tmpl w:val="DCC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B36A4"/>
    <w:multiLevelType w:val="hybridMultilevel"/>
    <w:tmpl w:val="EE748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8"/>
    <w:rsid w:val="00047A9B"/>
    <w:rsid w:val="00066D3F"/>
    <w:rsid w:val="00090E4A"/>
    <w:rsid w:val="00094CF6"/>
    <w:rsid w:val="000B2687"/>
    <w:rsid w:val="000F1823"/>
    <w:rsid w:val="000F6528"/>
    <w:rsid w:val="00101476"/>
    <w:rsid w:val="0010370E"/>
    <w:rsid w:val="0012648A"/>
    <w:rsid w:val="001E5EB9"/>
    <w:rsid w:val="00262714"/>
    <w:rsid w:val="002A5898"/>
    <w:rsid w:val="002A60C2"/>
    <w:rsid w:val="003140AC"/>
    <w:rsid w:val="00320698"/>
    <w:rsid w:val="00354803"/>
    <w:rsid w:val="003D15DB"/>
    <w:rsid w:val="003D7A65"/>
    <w:rsid w:val="003E5DB5"/>
    <w:rsid w:val="00431D86"/>
    <w:rsid w:val="00474BF7"/>
    <w:rsid w:val="004918E8"/>
    <w:rsid w:val="004F5775"/>
    <w:rsid w:val="00595275"/>
    <w:rsid w:val="00595478"/>
    <w:rsid w:val="005A0716"/>
    <w:rsid w:val="005C6010"/>
    <w:rsid w:val="00655012"/>
    <w:rsid w:val="0067427D"/>
    <w:rsid w:val="006778F5"/>
    <w:rsid w:val="006B6C46"/>
    <w:rsid w:val="006D7BCF"/>
    <w:rsid w:val="0083101E"/>
    <w:rsid w:val="008C39FC"/>
    <w:rsid w:val="00915DC7"/>
    <w:rsid w:val="009468B0"/>
    <w:rsid w:val="00991E4B"/>
    <w:rsid w:val="00997113"/>
    <w:rsid w:val="00A04D48"/>
    <w:rsid w:val="00A064E8"/>
    <w:rsid w:val="00AC3526"/>
    <w:rsid w:val="00AC4175"/>
    <w:rsid w:val="00AD36EB"/>
    <w:rsid w:val="00B10793"/>
    <w:rsid w:val="00B31C11"/>
    <w:rsid w:val="00BA1473"/>
    <w:rsid w:val="00BD6C10"/>
    <w:rsid w:val="00C51AA3"/>
    <w:rsid w:val="00CC7DC1"/>
    <w:rsid w:val="00CE68CD"/>
    <w:rsid w:val="00DC0451"/>
    <w:rsid w:val="00E4161D"/>
    <w:rsid w:val="00EC3E67"/>
    <w:rsid w:val="00ED5911"/>
    <w:rsid w:val="00F74FD0"/>
    <w:rsid w:val="00F967D2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1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8E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4918E8"/>
    <w:pPr>
      <w:spacing w:after="200" w:line="276" w:lineRule="auto"/>
      <w:ind w:left="720"/>
    </w:pPr>
    <w:rPr>
      <w:rFonts w:eastAsia="Calibri" w:cs="Aria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rsid w:val="004918E8"/>
    <w:rPr>
      <w:rFonts w:ascii="Calibri" w:eastAsia="Calibri" w:hAnsi="Calibri" w:cs="Arial"/>
      <w:kern w:val="0"/>
      <w14:ligatures w14:val="none"/>
    </w:rPr>
  </w:style>
  <w:style w:type="table" w:styleId="TableGrid">
    <w:name w:val="Table Grid"/>
    <w:basedOn w:val="TableNormal"/>
    <w:uiPriority w:val="59"/>
    <w:rsid w:val="004918E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">
    <w:name w:val="Body text (2) + 9"/>
    <w:aliases w:val="5 pt"/>
    <w:basedOn w:val="DefaultParagraphFont"/>
    <w:rsid w:val="004918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47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E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91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18E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4918E8"/>
    <w:pPr>
      <w:spacing w:after="200" w:line="276" w:lineRule="auto"/>
      <w:ind w:left="720"/>
    </w:pPr>
    <w:rPr>
      <w:rFonts w:eastAsia="Calibri" w:cs="Arial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rsid w:val="004918E8"/>
    <w:rPr>
      <w:rFonts w:ascii="Calibri" w:eastAsia="Calibri" w:hAnsi="Calibri" w:cs="Arial"/>
      <w:kern w:val="0"/>
      <w14:ligatures w14:val="none"/>
    </w:rPr>
  </w:style>
  <w:style w:type="table" w:styleId="TableGrid">
    <w:name w:val="Table Grid"/>
    <w:basedOn w:val="TableNormal"/>
    <w:uiPriority w:val="59"/>
    <w:rsid w:val="004918E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9">
    <w:name w:val="Body text (2) + 9"/>
    <w:aliases w:val="5 pt"/>
    <w:basedOn w:val="DefaultParagraphFont"/>
    <w:rsid w:val="004918E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47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Damnjanovic, Jovica (RTM)</dc:creator>
  <cp:lastModifiedBy>PRI1601</cp:lastModifiedBy>
  <cp:revision>2</cp:revision>
  <dcterms:created xsi:type="dcterms:W3CDTF">2023-10-03T09:04:00Z</dcterms:created>
  <dcterms:modified xsi:type="dcterms:W3CDTF">2023-10-03T09:04:00Z</dcterms:modified>
</cp:coreProperties>
</file>