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653A6" w:rsidRDefault="00B653A6">
      <w:pPr>
        <w:rPr>
          <w:rFonts w:ascii="Times New Roman" w:eastAsia="Times New Roman" w:hAnsi="Times New Roman" w:cs="Times New Roman"/>
          <w:sz w:val="24"/>
          <w:szCs w:val="24"/>
        </w:rPr>
      </w:pPr>
    </w:p>
    <w:p w14:paraId="00000002" w14:textId="77777777" w:rsidR="00B653A6" w:rsidRDefault="00CE04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REPUBLIC OF SERBIA</w:t>
      </w:r>
    </w:p>
    <w:p w14:paraId="00000003" w14:textId="77777777" w:rsidR="00B653A6" w:rsidRDefault="00CE04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MUNICIPALITY OF ĆUPRIJA</w:t>
      </w:r>
      <w:r>
        <w:rPr>
          <w:rFonts w:ascii="Times New Roman" w:eastAsia="Times New Roman" w:hAnsi="Times New Roman" w:cs="Times New Roman"/>
          <w:b/>
          <w:sz w:val="24"/>
          <w:szCs w:val="24"/>
        </w:rPr>
        <w:br/>
        <w:t>MUNICIPAL ASSEMBLY OF ĆUPRIJA</w:t>
      </w:r>
      <w:r>
        <w:rPr>
          <w:rFonts w:ascii="Times New Roman" w:eastAsia="Times New Roman" w:hAnsi="Times New Roman" w:cs="Times New Roman"/>
          <w:b/>
          <w:sz w:val="24"/>
          <w:szCs w:val="24"/>
        </w:rPr>
        <w:br/>
        <w:t>No: 000799116/2024</w:t>
      </w:r>
      <w:r>
        <w:rPr>
          <w:rFonts w:ascii="Times New Roman" w:eastAsia="Times New Roman" w:hAnsi="Times New Roman" w:cs="Times New Roman"/>
          <w:b/>
          <w:sz w:val="24"/>
          <w:szCs w:val="24"/>
        </w:rPr>
        <w:br/>
        <w:t>Date: 16.06.2025</w:t>
      </w:r>
      <w:r>
        <w:rPr>
          <w:rFonts w:ascii="Times New Roman" w:eastAsia="Times New Roman" w:hAnsi="Times New Roman" w:cs="Times New Roman"/>
          <w:b/>
          <w:sz w:val="24"/>
          <w:szCs w:val="24"/>
        </w:rPr>
        <w:br/>
        <w:t>ĆUPRIJA</w:t>
      </w:r>
    </w:p>
    <w:p w14:paraId="00000004"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Pursuant to Article 9 of the Law on Communal Services (“Official Gazette of RS”, no. 88/2011, 104/2016, 95/2018, and 94/2024), Articles 22 and 35 to 41 of the Law on Public-Private Partnerships and Concessions (“Official Gazette of RS”, no. 88/2011, 15/201</w:t>
      </w:r>
      <w:r>
        <w:rPr>
          <w:rFonts w:ascii="Times New Roman" w:eastAsia="Times New Roman" w:hAnsi="Times New Roman" w:cs="Times New Roman"/>
          <w:color w:val="0D0D0D"/>
          <w:sz w:val="24"/>
          <w:szCs w:val="24"/>
        </w:rPr>
        <w:t>6, and 104/2016),</w:t>
      </w:r>
    </w:p>
    <w:p w14:paraId="00000005" w14:textId="77777777" w:rsidR="00B653A6" w:rsidRDefault="00CE04DE">
      <w:pPr>
        <w:spacing w:before="240" w:after="24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THE MUNICIPAL ASSEMBLY OF ĆUPRIJA</w:t>
      </w:r>
      <w:r>
        <w:rPr>
          <w:rFonts w:ascii="Times New Roman" w:eastAsia="Times New Roman" w:hAnsi="Times New Roman" w:cs="Times New Roman"/>
          <w:b/>
          <w:color w:val="0D0D0D"/>
          <w:sz w:val="24"/>
          <w:szCs w:val="24"/>
        </w:rPr>
        <w:br/>
        <w:t xml:space="preserve"> 13. Oktobar Street No. 7</w:t>
      </w:r>
      <w:r>
        <w:rPr>
          <w:rFonts w:ascii="Times New Roman" w:eastAsia="Times New Roman" w:hAnsi="Times New Roman" w:cs="Times New Roman"/>
          <w:b/>
          <w:color w:val="0D0D0D"/>
          <w:sz w:val="24"/>
          <w:szCs w:val="24"/>
        </w:rPr>
        <w:br/>
        <w:t xml:space="preserve"> 35230 Ćuprija</w:t>
      </w:r>
    </w:p>
    <w:p w14:paraId="00000006" w14:textId="77777777" w:rsidR="00B653A6" w:rsidRDefault="00CE04DE">
      <w:pPr>
        <w:spacing w:before="240" w:after="24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Announces</w:t>
      </w:r>
    </w:p>
    <w:p w14:paraId="00000007" w14:textId="77777777" w:rsidR="00B653A6" w:rsidRDefault="00CE04DE">
      <w:pPr>
        <w:pStyle w:val="Heading2"/>
        <w:keepNext w:val="0"/>
        <w:keepLines w:val="0"/>
        <w:spacing w:after="80" w:line="240" w:lineRule="auto"/>
        <w:jc w:val="center"/>
        <w:rPr>
          <w:rFonts w:ascii="Times New Roman" w:eastAsia="Times New Roman" w:hAnsi="Times New Roman" w:cs="Times New Roman"/>
          <w:b/>
          <w:color w:val="0D0D0D"/>
          <w:sz w:val="34"/>
          <w:szCs w:val="34"/>
        </w:rPr>
      </w:pPr>
      <w:bookmarkStart w:id="0" w:name="_3jsxgfs4komo" w:colFirst="0" w:colLast="0"/>
      <w:bookmarkEnd w:id="0"/>
      <w:r>
        <w:rPr>
          <w:rFonts w:ascii="Times New Roman" w:eastAsia="Times New Roman" w:hAnsi="Times New Roman" w:cs="Times New Roman"/>
          <w:b/>
          <w:color w:val="0D0D0D"/>
          <w:sz w:val="34"/>
          <w:szCs w:val="34"/>
        </w:rPr>
        <w:t>PUBLIC CALL</w:t>
      </w:r>
    </w:p>
    <w:p w14:paraId="00000008" w14:textId="77777777" w:rsidR="00B653A6" w:rsidRDefault="00CE04DE">
      <w:pPr>
        <w:spacing w:before="240" w:after="24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open procedure for the collection of bids for a concession – entrusting the performance of the public utility service of urban and suburban</w:t>
      </w:r>
      <w:r>
        <w:rPr>
          <w:rFonts w:ascii="Times New Roman" w:eastAsia="Times New Roman" w:hAnsi="Times New Roman" w:cs="Times New Roman"/>
          <w:b/>
          <w:color w:val="0D0D0D"/>
          <w:sz w:val="24"/>
          <w:szCs w:val="24"/>
        </w:rPr>
        <w:t xml:space="preserve"> passenger transport in the territory of the Municipality of Ćuprija</w:t>
      </w:r>
    </w:p>
    <w:p w14:paraId="00000009" w14:textId="77777777" w:rsidR="00B653A6" w:rsidRDefault="00CE04DE">
      <w:pPr>
        <w:pStyle w:val="Heading3"/>
        <w:keepNext w:val="0"/>
        <w:keepLines w:val="0"/>
        <w:numPr>
          <w:ilvl w:val="0"/>
          <w:numId w:val="2"/>
        </w:numPr>
        <w:spacing w:before="280" w:after="0" w:line="240" w:lineRule="auto"/>
        <w:jc w:val="both"/>
        <w:rPr>
          <w:rFonts w:ascii="Times New Roman" w:eastAsia="Times New Roman" w:hAnsi="Times New Roman" w:cs="Times New Roman"/>
          <w:b/>
          <w:color w:val="0D0D0D"/>
        </w:rPr>
      </w:pPr>
      <w:bookmarkStart w:id="1" w:name="_haczfa627qx2" w:colFirst="0" w:colLast="0"/>
      <w:bookmarkEnd w:id="1"/>
      <w:r>
        <w:rPr>
          <w:rFonts w:ascii="Times New Roman" w:eastAsia="Times New Roman" w:hAnsi="Times New Roman" w:cs="Times New Roman"/>
          <w:b/>
          <w:color w:val="0D0D0D"/>
          <w:sz w:val="26"/>
          <w:szCs w:val="26"/>
        </w:rPr>
        <w:t>CONTACT INFORMATION:</w:t>
      </w:r>
      <w:r>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4"/>
          <w:szCs w:val="24"/>
        </w:rPr>
        <w:t>Municipality of Ćuprija</w:t>
      </w:r>
      <w:r>
        <w:rPr>
          <w:rFonts w:ascii="Times New Roman" w:eastAsia="Times New Roman" w:hAnsi="Times New Roman" w:cs="Times New Roman"/>
          <w:b/>
          <w:color w:val="0D0D0D"/>
          <w:sz w:val="24"/>
          <w:szCs w:val="24"/>
        </w:rPr>
        <w:br/>
        <w:t xml:space="preserve"> </w:t>
      </w:r>
      <w:r>
        <w:rPr>
          <w:rFonts w:ascii="Times New Roman" w:eastAsia="Times New Roman" w:hAnsi="Times New Roman" w:cs="Times New Roman"/>
          <w:color w:val="0D0D0D"/>
          <w:sz w:val="24"/>
          <w:szCs w:val="24"/>
        </w:rPr>
        <w:t>13. Oktobar Street No. 7, 35230 Ćuprija</w:t>
      </w:r>
    </w:p>
    <w:p w14:paraId="0000000A" w14:textId="77777777" w:rsidR="00B653A6" w:rsidRDefault="00CE04DE">
      <w:pPr>
        <w:pStyle w:val="Heading3"/>
        <w:keepNext w:val="0"/>
        <w:keepLines w:val="0"/>
        <w:numPr>
          <w:ilvl w:val="0"/>
          <w:numId w:val="2"/>
        </w:numPr>
        <w:spacing w:before="0" w:after="0" w:line="240" w:lineRule="auto"/>
        <w:jc w:val="both"/>
        <w:rPr>
          <w:rFonts w:ascii="Times New Roman" w:eastAsia="Times New Roman" w:hAnsi="Times New Roman" w:cs="Times New Roman"/>
          <w:b/>
          <w:color w:val="0D0D0D"/>
        </w:rPr>
      </w:pPr>
      <w:bookmarkStart w:id="2" w:name="_65bhqa3p4vwm" w:colFirst="0" w:colLast="0"/>
      <w:bookmarkEnd w:id="2"/>
      <w:r>
        <w:rPr>
          <w:rFonts w:ascii="Times New Roman" w:eastAsia="Times New Roman" w:hAnsi="Times New Roman" w:cs="Times New Roman"/>
          <w:b/>
          <w:color w:val="0D0D0D"/>
          <w:sz w:val="26"/>
          <w:szCs w:val="26"/>
        </w:rPr>
        <w:t>SUBJECT OF THE CONCESSION:</w:t>
      </w:r>
      <w:r>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4"/>
          <w:szCs w:val="24"/>
        </w:rPr>
        <w:t>Entrusting the performance of the public utility service of urban and suburban passenger transport in the territory of the Municipality of Ćuprija for a period of 5 years based on the Decision on the adoption of the Concession Act for entrusting the perfor</w:t>
      </w:r>
      <w:r>
        <w:rPr>
          <w:rFonts w:ascii="Times New Roman" w:eastAsia="Times New Roman" w:hAnsi="Times New Roman" w:cs="Times New Roman"/>
          <w:color w:val="0D0D0D"/>
          <w:sz w:val="24"/>
          <w:szCs w:val="24"/>
        </w:rPr>
        <w:t>mance of the activity of urban and suburban passenger transport in the Territory of the Municipality of Ćuprija (“Official Gazette of the Municipality of Ćuprija” No. 43/2024 and 44/2024) (hereinafter: Concession Act).</w:t>
      </w:r>
    </w:p>
    <w:p w14:paraId="0000000B" w14:textId="77777777" w:rsidR="00B653A6" w:rsidRDefault="00CE04DE">
      <w:pPr>
        <w:pStyle w:val="Heading3"/>
        <w:keepNext w:val="0"/>
        <w:keepLines w:val="0"/>
        <w:numPr>
          <w:ilvl w:val="0"/>
          <w:numId w:val="2"/>
        </w:numPr>
        <w:spacing w:before="0" w:line="240" w:lineRule="auto"/>
        <w:jc w:val="both"/>
        <w:rPr>
          <w:rFonts w:ascii="Times New Roman" w:eastAsia="Times New Roman" w:hAnsi="Times New Roman" w:cs="Times New Roman"/>
          <w:b/>
          <w:color w:val="0D0D0D"/>
        </w:rPr>
      </w:pPr>
      <w:bookmarkStart w:id="3" w:name="_981b52fswnjb" w:colFirst="0" w:colLast="0"/>
      <w:bookmarkEnd w:id="3"/>
      <w:r>
        <w:rPr>
          <w:rFonts w:ascii="Times New Roman" w:eastAsia="Times New Roman" w:hAnsi="Times New Roman" w:cs="Times New Roman"/>
          <w:b/>
          <w:color w:val="0D0D0D"/>
          <w:sz w:val="26"/>
          <w:szCs w:val="26"/>
        </w:rPr>
        <w:t xml:space="preserve">DEADLINE FOR SUBMISSION OF BIDS: </w:t>
      </w:r>
      <w:r>
        <w:rPr>
          <w:rFonts w:ascii="Times New Roman" w:eastAsia="Times New Roman" w:hAnsi="Times New Roman" w:cs="Times New Roman"/>
          <w:color w:val="0D0D0D"/>
          <w:sz w:val="24"/>
          <w:szCs w:val="24"/>
        </w:rPr>
        <w:t>60 d</w:t>
      </w:r>
      <w:r>
        <w:rPr>
          <w:rFonts w:ascii="Times New Roman" w:eastAsia="Times New Roman" w:hAnsi="Times New Roman" w:cs="Times New Roman"/>
          <w:color w:val="0D0D0D"/>
          <w:sz w:val="24"/>
          <w:szCs w:val="24"/>
        </w:rPr>
        <w:t>ays from the date of publication of the Public Call in the “Official Gazette of RS” and the Public Procurement Portal, until 12:00 noon on the 60th day. Part of the required tender documentation that cannot be submitted via the Portal shall be delivered to</w:t>
      </w:r>
      <w:r>
        <w:rPr>
          <w:rFonts w:ascii="Times New Roman" w:eastAsia="Times New Roman" w:hAnsi="Times New Roman" w:cs="Times New Roman"/>
          <w:color w:val="0D0D0D"/>
          <w:sz w:val="24"/>
          <w:szCs w:val="24"/>
        </w:rPr>
        <w:t xml:space="preserve"> the Municipality of Ćuprija, 13. Oktobar street No. 7, 35230 Ćuprija.</w:t>
      </w:r>
    </w:p>
    <w:p w14:paraId="0000000C"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Bids must be in Serbian language, written in Cyrillic script.</w:t>
      </w:r>
    </w:p>
    <w:p w14:paraId="0000000D"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All additional information regarding the Public Call can be obtained via e-mail: milos.stojkovic@cuprija.ls.gov.rs, contact</w:t>
      </w:r>
      <w:r>
        <w:rPr>
          <w:rFonts w:ascii="Times New Roman" w:eastAsia="Times New Roman" w:hAnsi="Times New Roman" w:cs="Times New Roman"/>
          <w:color w:val="0D0D0D"/>
          <w:sz w:val="24"/>
          <w:szCs w:val="24"/>
        </w:rPr>
        <w:t xml:space="preserve"> person Miloš Stojković, phone: 035/8150-619.</w:t>
      </w:r>
    </w:p>
    <w:p w14:paraId="0000000E"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opening of bids will be carried out by the Expert Team on the same day after the deadline for submission of bids, at 12:15 p.m.</w:t>
      </w:r>
    </w:p>
    <w:p w14:paraId="0000000F" w14:textId="77777777" w:rsidR="00B653A6" w:rsidRDefault="00B653A6">
      <w:pPr>
        <w:spacing w:before="240" w:after="240" w:line="240" w:lineRule="auto"/>
        <w:jc w:val="both"/>
        <w:rPr>
          <w:rFonts w:ascii="Times New Roman" w:eastAsia="Times New Roman" w:hAnsi="Times New Roman" w:cs="Times New Roman"/>
          <w:color w:val="0D0D0D"/>
          <w:sz w:val="24"/>
          <w:szCs w:val="24"/>
        </w:rPr>
      </w:pPr>
    </w:p>
    <w:p w14:paraId="00000010" w14:textId="77777777" w:rsidR="00B653A6" w:rsidRDefault="00CE04DE">
      <w:pPr>
        <w:pStyle w:val="Heading3"/>
        <w:keepNext w:val="0"/>
        <w:keepLines w:val="0"/>
        <w:numPr>
          <w:ilvl w:val="0"/>
          <w:numId w:val="2"/>
        </w:numPr>
        <w:spacing w:before="280" w:line="240" w:lineRule="auto"/>
        <w:jc w:val="both"/>
        <w:rPr>
          <w:rFonts w:ascii="Times New Roman" w:eastAsia="Times New Roman" w:hAnsi="Times New Roman" w:cs="Times New Roman"/>
          <w:b/>
          <w:color w:val="0D0D0D"/>
          <w:sz w:val="26"/>
          <w:szCs w:val="26"/>
        </w:rPr>
      </w:pPr>
      <w:bookmarkStart w:id="4" w:name="_uhy6my8nokru" w:colFirst="0" w:colLast="0"/>
      <w:bookmarkEnd w:id="4"/>
      <w:r>
        <w:rPr>
          <w:rFonts w:ascii="Times New Roman" w:eastAsia="Times New Roman" w:hAnsi="Times New Roman" w:cs="Times New Roman"/>
          <w:b/>
          <w:color w:val="0D0D0D"/>
          <w:sz w:val="26"/>
          <w:szCs w:val="26"/>
        </w:rPr>
        <w:t>CONDITIONS TO BE MET BY BIDDERS:</w:t>
      </w:r>
    </w:p>
    <w:p w14:paraId="00000011"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The bidder is required to meet the mandatory</w:t>
      </w:r>
      <w:r>
        <w:rPr>
          <w:rFonts w:ascii="Times New Roman" w:eastAsia="Times New Roman" w:hAnsi="Times New Roman" w:cs="Times New Roman"/>
          <w:color w:val="0D0D0D"/>
          <w:sz w:val="24"/>
          <w:szCs w:val="24"/>
        </w:rPr>
        <w:t xml:space="preserve"> conditions:</w:t>
      </w:r>
    </w:p>
    <w:p w14:paraId="00000012" w14:textId="77777777" w:rsidR="00B653A6" w:rsidRDefault="00CE04DE">
      <w:pPr>
        <w:numPr>
          <w:ilvl w:val="0"/>
          <w:numId w:val="1"/>
        </w:numPr>
        <w:spacing w:before="24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Registered in the appropriate register of legal entities or entrepreneurs – Proof: excerpt from the appropriate register;</w:t>
      </w:r>
      <w:r>
        <w:rPr>
          <w:rFonts w:ascii="Times New Roman" w:eastAsia="Times New Roman" w:hAnsi="Times New Roman" w:cs="Times New Roman"/>
          <w:color w:val="0D0D0D"/>
          <w:sz w:val="24"/>
          <w:szCs w:val="24"/>
        </w:rPr>
        <w:br/>
      </w:r>
    </w:p>
    <w:p w14:paraId="00000013" w14:textId="77777777" w:rsidR="00B653A6" w:rsidRDefault="00CE04DE">
      <w:pPr>
        <w:numPr>
          <w:ilvl w:val="0"/>
          <w:numId w:val="1"/>
        </w:numPr>
        <w:spacing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Possesses a license from the Ministry responsible for transport for performing domestic line passenger transport – Proof: license (in accordance with Articles 15, 17, and 19 of the Law on Passenger Transport in Road Traffic (“Official Gazette RS” No. 68/20</w:t>
      </w:r>
      <w:r>
        <w:rPr>
          <w:rFonts w:ascii="Times New Roman" w:eastAsia="Times New Roman" w:hAnsi="Times New Roman" w:cs="Times New Roman"/>
          <w:color w:val="0D0D0D"/>
          <w:sz w:val="24"/>
          <w:szCs w:val="24"/>
        </w:rPr>
        <w:t>15, 41/2018, 44/2018-st. law, 83/2018, 31/2019, and 9/2020));</w:t>
      </w:r>
      <w:r>
        <w:rPr>
          <w:rFonts w:ascii="Times New Roman" w:eastAsia="Times New Roman" w:hAnsi="Times New Roman" w:cs="Times New Roman"/>
          <w:color w:val="0D0D0D"/>
          <w:sz w:val="24"/>
          <w:szCs w:val="24"/>
        </w:rPr>
        <w:br/>
      </w:r>
    </w:p>
    <w:p w14:paraId="00000014" w14:textId="77777777" w:rsidR="00B653A6" w:rsidRDefault="00CE04DE">
      <w:pPr>
        <w:numPr>
          <w:ilvl w:val="0"/>
          <w:numId w:val="1"/>
        </w:numPr>
        <w:spacing w:after="24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formation of a consortium for the purpose of participating in the public contract award procedure  is allowed with limitations: (1) the number of consortium members is limited to 2 members;</w:t>
      </w:r>
      <w:r>
        <w:rPr>
          <w:rFonts w:ascii="Times New Roman" w:eastAsia="Times New Roman" w:hAnsi="Times New Roman" w:cs="Times New Roman"/>
          <w:color w:val="0D0D0D"/>
          <w:sz w:val="24"/>
          <w:szCs w:val="24"/>
        </w:rPr>
        <w:t xml:space="preserve"> (2) changes in the structure of the consortium are prohibited, such as replacing members, joining a bidder to the consortium or merging the consortium or dissolving the consortium;</w:t>
      </w:r>
    </w:p>
    <w:p w14:paraId="00000015" w14:textId="77777777" w:rsidR="00B653A6" w:rsidRDefault="00B653A6">
      <w:pPr>
        <w:spacing w:before="240" w:after="240" w:line="240" w:lineRule="auto"/>
        <w:ind w:left="720"/>
        <w:rPr>
          <w:rFonts w:ascii="Times New Roman" w:eastAsia="Times New Roman" w:hAnsi="Times New Roman" w:cs="Times New Roman"/>
          <w:color w:val="0D0D0D"/>
          <w:sz w:val="2"/>
          <w:szCs w:val="2"/>
        </w:rPr>
      </w:pPr>
    </w:p>
    <w:p w14:paraId="00000016" w14:textId="77777777" w:rsidR="00B653A6" w:rsidRDefault="00CE04DE">
      <w:pPr>
        <w:numPr>
          <w:ilvl w:val="0"/>
          <w:numId w:val="1"/>
        </w:numPr>
        <w:spacing w:before="240" w:after="24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bidder or legal representative has not been convicted of any criminal</w:t>
      </w:r>
      <w:r>
        <w:rPr>
          <w:rFonts w:ascii="Times New Roman" w:eastAsia="Times New Roman" w:hAnsi="Times New Roman" w:cs="Times New Roman"/>
          <w:color w:val="0D0D0D"/>
          <w:sz w:val="24"/>
          <w:szCs w:val="24"/>
        </w:rPr>
        <w:t xml:space="preserve"> offense. Proof: criminal record excerpt or certificate from a competent court and police authority. If the bidder has multiple legal representatives, proof must be submitted for each;</w:t>
      </w:r>
    </w:p>
    <w:p w14:paraId="00000017" w14:textId="77777777" w:rsidR="00B653A6" w:rsidRDefault="00B653A6">
      <w:pPr>
        <w:spacing w:before="240" w:after="240" w:line="240" w:lineRule="auto"/>
        <w:ind w:left="720"/>
        <w:rPr>
          <w:rFonts w:ascii="Times New Roman" w:eastAsia="Times New Roman" w:hAnsi="Times New Roman" w:cs="Times New Roman"/>
          <w:color w:val="0D0D0D"/>
          <w:sz w:val="2"/>
          <w:szCs w:val="2"/>
        </w:rPr>
      </w:pPr>
    </w:p>
    <w:p w14:paraId="00000018" w14:textId="77777777" w:rsidR="00B653A6" w:rsidRDefault="00CE04DE">
      <w:pPr>
        <w:numPr>
          <w:ilvl w:val="0"/>
          <w:numId w:val="1"/>
        </w:numPr>
        <w:spacing w:before="240" w:after="24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That it owns at least 6 (six) buses that meet the requirements regardi</w:t>
      </w:r>
      <w:r>
        <w:rPr>
          <w:rFonts w:ascii="Times New Roman" w:eastAsia="Times New Roman" w:hAnsi="Times New Roman" w:cs="Times New Roman"/>
          <w:color w:val="0D0D0D"/>
          <w:sz w:val="24"/>
          <w:szCs w:val="24"/>
        </w:rPr>
        <w:t>ng the exhaust emission limit prescribed by the minimum standard "EURO 6", namely at least 3 (three) buses with a capacity of 50+ seats and 3 (three) buses with a capacity of not less than 21+ passenger seats, including the driver's seat. In the case of bu</w:t>
      </w:r>
      <w:r>
        <w:rPr>
          <w:rFonts w:ascii="Times New Roman" w:eastAsia="Times New Roman" w:hAnsi="Times New Roman" w:cs="Times New Roman"/>
          <w:color w:val="0D0D0D"/>
          <w:sz w:val="24"/>
          <w:szCs w:val="24"/>
        </w:rPr>
        <w:t>ses with 50+ seats, more than 50% of passenger seats must be provided. Proof of one of the following: a certified list or extract from the inventory lists of fixed assets as of 31.12.2024, certified photocopies of the lease, rental or other legal basis for</w:t>
      </w:r>
      <w:r>
        <w:rPr>
          <w:rFonts w:ascii="Times New Roman" w:eastAsia="Times New Roman" w:hAnsi="Times New Roman" w:cs="Times New Roman"/>
          <w:color w:val="0D0D0D"/>
          <w:sz w:val="24"/>
          <w:szCs w:val="24"/>
        </w:rPr>
        <w:t xml:space="preserve"> the use of vehicles, insurance policies, printed copies of traffic permits - from the reader;</w:t>
      </w:r>
    </w:p>
    <w:p w14:paraId="00000019" w14:textId="77777777" w:rsidR="00B653A6" w:rsidRDefault="00CE04DE">
      <w:pPr>
        <w:numPr>
          <w:ilvl w:val="0"/>
          <w:numId w:val="1"/>
        </w:num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That there are no debts based on public revenues. Proof of confirmation from the competent tax authority or the foreign country in which it is headquartered;</w:t>
      </w:r>
    </w:p>
    <w:p w14:paraId="0000001A" w14:textId="77777777" w:rsidR="00B653A6" w:rsidRDefault="00CE04DE">
      <w:pPr>
        <w:numPr>
          <w:ilvl w:val="0"/>
          <w:numId w:val="1"/>
        </w:num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Tha</w:t>
      </w:r>
      <w:r>
        <w:rPr>
          <w:rFonts w:ascii="Times New Roman" w:eastAsia="Times New Roman" w:hAnsi="Times New Roman" w:cs="Times New Roman"/>
          <w:color w:val="0D0D0D"/>
          <w:sz w:val="24"/>
          <w:szCs w:val="24"/>
        </w:rPr>
        <w:t>t there are no bankruptcy, liquidation or forced settlement proceedings. Proof: confirmation from the competent commercial court;</w:t>
      </w:r>
    </w:p>
    <w:p w14:paraId="0000001B" w14:textId="77777777" w:rsidR="00B653A6" w:rsidRDefault="00CE04DE">
      <w:pPr>
        <w:numPr>
          <w:ilvl w:val="0"/>
          <w:numId w:val="1"/>
        </w:num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That it has generated business income of at least 220,000,000.00 dinars in the previous three years. Proof: Public procurement credit report for 2022, 2023 and 2024;</w:t>
      </w:r>
    </w:p>
    <w:p w14:paraId="0000001C" w14:textId="77777777" w:rsidR="00B653A6" w:rsidRDefault="00B653A6">
      <w:pPr>
        <w:spacing w:before="240" w:after="240" w:line="240" w:lineRule="auto"/>
        <w:ind w:left="720"/>
        <w:rPr>
          <w:rFonts w:ascii="Times New Roman" w:eastAsia="Times New Roman" w:hAnsi="Times New Roman" w:cs="Times New Roman"/>
          <w:color w:val="0D0D0D"/>
          <w:sz w:val="4"/>
          <w:szCs w:val="4"/>
        </w:rPr>
      </w:pPr>
    </w:p>
    <w:p w14:paraId="0000001D" w14:textId="77777777" w:rsidR="00B653A6" w:rsidRDefault="00CE04DE">
      <w:pPr>
        <w:numPr>
          <w:ilvl w:val="0"/>
          <w:numId w:val="1"/>
        </w:num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That it has not been blocked for more than 30 days in the last one year from the date of </w:t>
      </w:r>
      <w:r>
        <w:rPr>
          <w:rFonts w:ascii="Times New Roman" w:eastAsia="Times New Roman" w:hAnsi="Times New Roman" w:cs="Times New Roman"/>
          <w:color w:val="0D0D0D"/>
          <w:sz w:val="24"/>
          <w:szCs w:val="24"/>
        </w:rPr>
        <w:t>opening of bids. Proof: confirmation of the National Bank of Serbia;</w:t>
      </w:r>
    </w:p>
    <w:p w14:paraId="0000001E" w14:textId="77777777" w:rsidR="00B653A6" w:rsidRDefault="00CE04DE">
      <w:pPr>
        <w:numPr>
          <w:ilvl w:val="0"/>
          <w:numId w:val="1"/>
        </w:num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That it has provided an original bank guarantee for the seriousness of the bid in the amount of 10,000,000.00 dinars, with a validity period of up to 30 days longer than the date of openi</w:t>
      </w:r>
      <w:r>
        <w:rPr>
          <w:rFonts w:ascii="Times New Roman" w:eastAsia="Times New Roman" w:hAnsi="Times New Roman" w:cs="Times New Roman"/>
          <w:color w:val="0D0D0D"/>
          <w:sz w:val="24"/>
          <w:szCs w:val="24"/>
        </w:rPr>
        <w:t xml:space="preserve">ng of the bid. The guarantee must be unconditional, irrevocable, payable on first demand without the right to object and must have a correctly filled out deadline, amount and local jurisdiction determined for the resolution of disputes in the model </w:t>
      </w:r>
      <w:r>
        <w:rPr>
          <w:rFonts w:ascii="Times New Roman" w:eastAsia="Times New Roman" w:hAnsi="Times New Roman" w:cs="Times New Roman"/>
          <w:color w:val="0D0D0D"/>
          <w:sz w:val="24"/>
          <w:szCs w:val="24"/>
        </w:rPr>
        <w:lastRenderedPageBreak/>
        <w:t>contrac</w:t>
      </w:r>
      <w:r>
        <w:rPr>
          <w:rFonts w:ascii="Times New Roman" w:eastAsia="Times New Roman" w:hAnsi="Times New Roman" w:cs="Times New Roman"/>
          <w:color w:val="0D0D0D"/>
          <w:sz w:val="24"/>
          <w:szCs w:val="24"/>
        </w:rPr>
        <w:t>t. It must not contain additional conditions or conditions related to the business policy of banks;</w:t>
      </w:r>
    </w:p>
    <w:p w14:paraId="0000001F" w14:textId="77777777" w:rsidR="00B653A6" w:rsidRDefault="00CE04DE">
      <w:pPr>
        <w:numPr>
          <w:ilvl w:val="0"/>
          <w:numId w:val="2"/>
        </w:numPr>
        <w:spacing w:before="240" w:after="240"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CRITERIA FOR SELECTING THE MOST FAVORABLE BID:</w:t>
      </w:r>
    </w:p>
    <w:p w14:paraId="00000020" w14:textId="77777777" w:rsidR="00B653A6" w:rsidRDefault="00CE04DE">
      <w:pPr>
        <w:numPr>
          <w:ilvl w:val="0"/>
          <w:numId w:val="1"/>
        </w:num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lowest price offered.</w:t>
      </w:r>
    </w:p>
    <w:p w14:paraId="00000021" w14:textId="77777777" w:rsidR="00B653A6" w:rsidRDefault="00CE04DE">
      <w:pPr>
        <w:numPr>
          <w:ilvl w:val="0"/>
          <w:numId w:val="2"/>
        </w:numPr>
        <w:spacing w:before="240" w:after="240"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DATE OF DELIVERY OF NOTIFICATION OF THE OUTCOME OF THE PROCEDURE: </w:t>
      </w:r>
      <w:r>
        <w:rPr>
          <w:rFonts w:ascii="Times New Roman" w:eastAsia="Times New Roman" w:hAnsi="Times New Roman" w:cs="Times New Roman"/>
          <w:color w:val="0D0D0D"/>
          <w:sz w:val="24"/>
          <w:szCs w:val="24"/>
        </w:rPr>
        <w:t xml:space="preserve">The deadline for </w:t>
      </w:r>
      <w:r>
        <w:rPr>
          <w:rFonts w:ascii="Times New Roman" w:eastAsia="Times New Roman" w:hAnsi="Times New Roman" w:cs="Times New Roman"/>
          <w:color w:val="0D0D0D"/>
          <w:sz w:val="24"/>
          <w:szCs w:val="24"/>
        </w:rPr>
        <w:t>making a decision on the selection of the most favorable bid, or the decision to annul the concession award procedure, is 25 days, and begins on the day of the expiration of the deadline for submitting bids, which will be delivered to each bidder without d</w:t>
      </w:r>
      <w:r>
        <w:rPr>
          <w:rFonts w:ascii="Times New Roman" w:eastAsia="Times New Roman" w:hAnsi="Times New Roman" w:cs="Times New Roman"/>
          <w:color w:val="0D0D0D"/>
          <w:sz w:val="24"/>
          <w:szCs w:val="24"/>
        </w:rPr>
        <w:t>elay after being made.</w:t>
      </w:r>
    </w:p>
    <w:p w14:paraId="00000022" w14:textId="77777777" w:rsidR="00B653A6" w:rsidRDefault="00B653A6">
      <w:pPr>
        <w:spacing w:before="240" w:after="240" w:line="240" w:lineRule="auto"/>
        <w:ind w:left="496"/>
        <w:jc w:val="both"/>
        <w:rPr>
          <w:rFonts w:ascii="Times New Roman" w:eastAsia="Times New Roman" w:hAnsi="Times New Roman" w:cs="Times New Roman"/>
          <w:b/>
          <w:color w:val="0D0D0D"/>
          <w:sz w:val="24"/>
          <w:szCs w:val="24"/>
        </w:rPr>
      </w:pPr>
    </w:p>
    <w:p w14:paraId="00000023" w14:textId="77777777" w:rsidR="00B653A6" w:rsidRDefault="00CE04DE">
      <w:pPr>
        <w:numPr>
          <w:ilvl w:val="0"/>
          <w:numId w:val="2"/>
        </w:numPr>
        <w:spacing w:before="240" w:after="240"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NAME OF THE BODY COMPETENT FOR DECISION-MAKING ON REQUESTS FOR PROTECTION OF RIGHTS: </w:t>
      </w:r>
      <w:r>
        <w:rPr>
          <w:rFonts w:ascii="Times New Roman" w:eastAsia="Times New Roman" w:hAnsi="Times New Roman" w:cs="Times New Roman"/>
          <w:color w:val="0D0D0D"/>
          <w:sz w:val="24"/>
          <w:szCs w:val="24"/>
        </w:rPr>
        <w:t>Any person interested in participating in or participating in the procedure for awarding a public contract may submit a request for protection of r</w:t>
      </w:r>
      <w:r>
        <w:rPr>
          <w:rFonts w:ascii="Times New Roman" w:eastAsia="Times New Roman" w:hAnsi="Times New Roman" w:cs="Times New Roman"/>
          <w:color w:val="0D0D0D"/>
          <w:sz w:val="24"/>
          <w:szCs w:val="24"/>
        </w:rPr>
        <w:t>ights to the Republic Commission against decisions of the public body conducting the procedure that can be challenged separately, and which, in the opinion of that person, were made illegally, and the deadline for submitting the request in question is 15 d</w:t>
      </w:r>
      <w:r>
        <w:rPr>
          <w:rFonts w:ascii="Times New Roman" w:eastAsia="Times New Roman" w:hAnsi="Times New Roman" w:cs="Times New Roman"/>
          <w:color w:val="0D0D0D"/>
          <w:sz w:val="24"/>
          <w:szCs w:val="24"/>
        </w:rPr>
        <w:t>ays from the date of delivery of the decision of the public body.</w:t>
      </w:r>
    </w:p>
    <w:p w14:paraId="00000024"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address of the Republic Commission for the Protection of Rights in Public Procurement Procedures is: Government of the Republic of Serbia, Republic Commission for the Protection of Rights in Public Procurement Procedures, Nemanjina 22-26, Belgrade.</w:t>
      </w:r>
    </w:p>
    <w:p w14:paraId="00000025" w14:textId="77777777" w:rsidR="00B653A6" w:rsidRDefault="00CE04DE">
      <w:pPr>
        <w:spacing w:before="240" w:after="24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Leg</w:t>
      </w:r>
      <w:r>
        <w:rPr>
          <w:rFonts w:ascii="Times New Roman" w:eastAsia="Times New Roman" w:hAnsi="Times New Roman" w:cs="Times New Roman"/>
          <w:color w:val="0D0D0D"/>
          <w:sz w:val="24"/>
          <w:szCs w:val="24"/>
        </w:rPr>
        <w:t>al protection in the procedure for awarding a public contract is provided in accordance with the law governing  the public procurement.</w:t>
      </w:r>
    </w:p>
    <w:p w14:paraId="00000026" w14:textId="77777777" w:rsidR="00B653A6" w:rsidRDefault="00B653A6">
      <w:pPr>
        <w:spacing w:before="240" w:after="240" w:line="240" w:lineRule="auto"/>
        <w:ind w:left="720"/>
        <w:jc w:val="both"/>
        <w:rPr>
          <w:rFonts w:ascii="Times New Roman" w:eastAsia="Times New Roman" w:hAnsi="Times New Roman" w:cs="Times New Roman"/>
          <w:color w:val="0D0D0D"/>
          <w:sz w:val="24"/>
          <w:szCs w:val="24"/>
        </w:rPr>
      </w:pPr>
    </w:p>
    <w:p w14:paraId="00000027" w14:textId="77777777" w:rsidR="00B653A6" w:rsidRDefault="00CE04DE">
      <w:pPr>
        <w:spacing w:before="240" w:after="240" w:line="240" w:lineRule="auto"/>
        <w:ind w:left="72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PRESIDENT OF THE MUNICIPAL ASSEMBLY</w:t>
      </w:r>
    </w:p>
    <w:p w14:paraId="00000028" w14:textId="77777777" w:rsidR="00B653A6" w:rsidRDefault="00B653A6">
      <w:pPr>
        <w:spacing w:before="240" w:after="240" w:line="240" w:lineRule="auto"/>
        <w:ind w:left="720"/>
        <w:jc w:val="center"/>
        <w:rPr>
          <w:rFonts w:ascii="Times New Roman" w:eastAsia="Times New Roman" w:hAnsi="Times New Roman" w:cs="Times New Roman"/>
          <w:b/>
          <w:color w:val="0D0D0D"/>
          <w:sz w:val="24"/>
          <w:szCs w:val="24"/>
        </w:rPr>
      </w:pPr>
    </w:p>
    <w:p w14:paraId="00000029" w14:textId="77777777" w:rsidR="00B653A6" w:rsidRDefault="00CE04DE">
      <w:pPr>
        <w:spacing w:before="240" w:after="24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Branko Milojević, graduate manager</w:t>
      </w:r>
    </w:p>
    <w:p w14:paraId="2721BFF8" w14:textId="77777777" w:rsidR="00CE04DE" w:rsidRDefault="00CE04DE">
      <w:pPr>
        <w:spacing w:before="240" w:after="240" w:line="240" w:lineRule="auto"/>
        <w:jc w:val="center"/>
        <w:rPr>
          <w:rFonts w:ascii="Times New Roman" w:eastAsia="Times New Roman" w:hAnsi="Times New Roman" w:cs="Times New Roman"/>
          <w:b/>
          <w:color w:val="0D0D0D"/>
          <w:sz w:val="24"/>
          <w:szCs w:val="24"/>
        </w:rPr>
      </w:pPr>
    </w:p>
    <w:p w14:paraId="54CE65E2" w14:textId="77777777" w:rsidR="00CE04DE" w:rsidRDefault="00CE04DE">
      <w:pPr>
        <w:spacing w:before="240" w:after="240" w:line="240" w:lineRule="auto"/>
        <w:jc w:val="center"/>
        <w:rPr>
          <w:rFonts w:ascii="Times New Roman" w:eastAsia="Times New Roman" w:hAnsi="Times New Roman" w:cs="Times New Roman"/>
          <w:b/>
          <w:color w:val="0D0D0D"/>
          <w:sz w:val="24"/>
          <w:szCs w:val="24"/>
        </w:rPr>
      </w:pPr>
    </w:p>
    <w:p w14:paraId="0D27724F" w14:textId="77777777" w:rsidR="00CE04DE" w:rsidRDefault="00CE04DE">
      <w:pPr>
        <w:spacing w:before="240" w:after="240" w:line="240" w:lineRule="auto"/>
        <w:jc w:val="center"/>
        <w:rPr>
          <w:rFonts w:ascii="Times New Roman" w:eastAsia="Times New Roman" w:hAnsi="Times New Roman" w:cs="Times New Roman"/>
          <w:sz w:val="24"/>
          <w:szCs w:val="24"/>
        </w:rPr>
      </w:pPr>
      <w:bookmarkStart w:id="5" w:name="_GoBack"/>
      <w:bookmarkEnd w:id="5"/>
    </w:p>
    <w:p w14:paraId="0000002A" w14:textId="77777777" w:rsidR="00B653A6" w:rsidRDefault="00B653A6">
      <w:pPr>
        <w:spacing w:after="200"/>
        <w:jc w:val="both"/>
        <w:rPr>
          <w:rFonts w:ascii="Times New Roman" w:eastAsia="Times New Roman" w:hAnsi="Times New Roman" w:cs="Times New Roman"/>
          <w:b/>
          <w:sz w:val="24"/>
          <w:szCs w:val="24"/>
        </w:rPr>
      </w:pPr>
    </w:p>
    <w:p w14:paraId="0000002B" w14:textId="77777777" w:rsidR="00B653A6" w:rsidRDefault="00B653A6"/>
    <w:sectPr w:rsidR="00B653A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84DF0"/>
    <w:multiLevelType w:val="multilevel"/>
    <w:tmpl w:val="767E1CC0"/>
    <w:lvl w:ilvl="0">
      <w:start w:val="1"/>
      <w:numFmt w:val="decimal"/>
      <w:lvlText w:val="%1."/>
      <w:lvlJc w:val="left"/>
      <w:pPr>
        <w:ind w:left="496" w:hanging="49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4680553"/>
    <w:multiLevelType w:val="multilevel"/>
    <w:tmpl w:val="D6BEF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6"/>
    <w:rsid w:val="00B653A6"/>
    <w:rsid w:val="00CE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57450-733B-4C99-BF4A-37D947F8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Antic</cp:lastModifiedBy>
  <cp:revision>3</cp:revision>
  <dcterms:created xsi:type="dcterms:W3CDTF">2025-06-25T12:50:00Z</dcterms:created>
  <dcterms:modified xsi:type="dcterms:W3CDTF">2025-06-25T12:51:00Z</dcterms:modified>
</cp:coreProperties>
</file>